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E7226" w14:textId="2120DDFD" w:rsidR="00B02069" w:rsidRPr="00351C83" w:rsidRDefault="00000000">
      <w:pPr>
        <w:pStyle w:val="Heading1"/>
        <w:rPr>
          <w:b/>
          <w:bCs/>
          <w:color w:val="EE0000"/>
          <w:sz w:val="28"/>
          <w:szCs w:val="28"/>
        </w:rPr>
      </w:pPr>
      <w:bookmarkStart w:id="0" w:name="_sch37liqcewv" w:colFirst="0" w:colLast="0"/>
      <w:bookmarkEnd w:id="0"/>
      <w:r>
        <w:rPr>
          <w:sz w:val="28"/>
          <w:szCs w:val="28"/>
        </w:rPr>
        <w:t xml:space="preserve">Taft College Academic Senate Council </w:t>
      </w:r>
      <w:r w:rsidR="00351C83">
        <w:rPr>
          <w:sz w:val="28"/>
          <w:szCs w:val="28"/>
        </w:rPr>
        <w:t xml:space="preserve">Minutes </w:t>
      </w:r>
    </w:p>
    <w:p w14:paraId="6DDDC623" w14:textId="77777777" w:rsidR="00B02069" w:rsidRDefault="00000000">
      <w:r>
        <w:t>Wednesday, September 17, 2025</w:t>
      </w:r>
    </w:p>
    <w:p w14:paraId="70071E9B" w14:textId="77777777" w:rsidR="00B02069" w:rsidRDefault="00000000">
      <w:r>
        <w:t>S11</w:t>
      </w:r>
    </w:p>
    <w:p w14:paraId="5C2E0948" w14:textId="77777777" w:rsidR="00B02069" w:rsidRDefault="00000000">
      <w:r>
        <w:t>12:10 pm - 1:00 pm</w:t>
      </w:r>
    </w:p>
    <w:p w14:paraId="6D26FB6D" w14:textId="1DF60A35" w:rsidR="00B02069" w:rsidRDefault="00000000">
      <w:pPr>
        <w:pStyle w:val="Heading2"/>
        <w:rPr>
          <w:b/>
          <w:sz w:val="22"/>
          <w:szCs w:val="22"/>
        </w:rPr>
      </w:pPr>
      <w:bookmarkStart w:id="1" w:name="_wg1recgjqmx" w:colFirst="0" w:colLast="0"/>
      <w:bookmarkEnd w:id="1"/>
      <w:r>
        <w:rPr>
          <w:b/>
          <w:sz w:val="22"/>
          <w:szCs w:val="22"/>
        </w:rPr>
        <w:t xml:space="preserve">Call to Order </w:t>
      </w:r>
    </w:p>
    <w:p w14:paraId="230C0B8E" w14:textId="2575772F" w:rsidR="00351C83" w:rsidRPr="00231F11" w:rsidRDefault="00351C83" w:rsidP="00351C83">
      <w:pPr>
        <w:rPr>
          <w:color w:val="1F497D" w:themeColor="text2"/>
        </w:rPr>
      </w:pPr>
      <w:r w:rsidRPr="00231F11">
        <w:rPr>
          <w:color w:val="1F497D" w:themeColor="text2"/>
        </w:rPr>
        <w:t>Meeting was called to order at 12:10 pm</w:t>
      </w:r>
    </w:p>
    <w:p w14:paraId="0B88707F" w14:textId="77777777" w:rsidR="00B02069" w:rsidRDefault="00000000">
      <w:pPr>
        <w:pStyle w:val="Heading2"/>
        <w:rPr>
          <w:b/>
          <w:sz w:val="22"/>
          <w:szCs w:val="22"/>
        </w:rPr>
      </w:pPr>
      <w:bookmarkStart w:id="2" w:name="_bh25la9a7px0" w:colFirst="0" w:colLast="0"/>
      <w:bookmarkEnd w:id="2"/>
      <w:r>
        <w:rPr>
          <w:b/>
          <w:sz w:val="22"/>
          <w:szCs w:val="22"/>
        </w:rPr>
        <w:t xml:space="preserve">Public Comment </w:t>
      </w:r>
    </w:p>
    <w:p w14:paraId="0C508132" w14:textId="77777777" w:rsidR="00B02069" w:rsidRDefault="00000000">
      <w:pPr>
        <w:pStyle w:val="Heading2"/>
        <w:rPr>
          <w:b/>
          <w:sz w:val="22"/>
          <w:szCs w:val="22"/>
        </w:rPr>
      </w:pPr>
      <w:bookmarkStart w:id="3" w:name="_chos11bhrsfq" w:colFirst="0" w:colLast="0"/>
      <w:bookmarkEnd w:id="3"/>
      <w:r>
        <w:rPr>
          <w:b/>
          <w:sz w:val="22"/>
          <w:szCs w:val="22"/>
        </w:rPr>
        <w:t>Action Items</w:t>
      </w:r>
    </w:p>
    <w:p w14:paraId="07791277" w14:textId="77777777" w:rsidR="00B02069" w:rsidRDefault="00000000">
      <w:pPr>
        <w:pStyle w:val="Heading3"/>
        <w:rPr>
          <w:sz w:val="22"/>
          <w:szCs w:val="22"/>
        </w:rPr>
      </w:pPr>
      <w:bookmarkStart w:id="4" w:name="_yna9ibvmg6s5" w:colFirst="0" w:colLast="0"/>
      <w:bookmarkEnd w:id="4"/>
      <w:r>
        <w:rPr>
          <w:sz w:val="22"/>
          <w:szCs w:val="22"/>
        </w:rPr>
        <w:t xml:space="preserve">Approval of the Minutes </w:t>
      </w:r>
    </w:p>
    <w:p w14:paraId="7E7EC934" w14:textId="77777777" w:rsidR="00351C83" w:rsidRDefault="00351C83" w:rsidP="00351C83">
      <w:r>
        <w:t xml:space="preserve">April 30, 2025, meeting </w:t>
      </w:r>
    </w:p>
    <w:p w14:paraId="7C846760" w14:textId="77777777" w:rsidR="00351C83" w:rsidRPr="00351C83" w:rsidRDefault="00351C83" w:rsidP="00351C83"/>
    <w:p w14:paraId="611DCB1E" w14:textId="2A08F9C1" w:rsidR="00351C83" w:rsidRPr="00231F11" w:rsidRDefault="000E4CA2" w:rsidP="00231F11">
      <w:pPr>
        <w:spacing w:line="240" w:lineRule="auto"/>
        <w:contextualSpacing/>
        <w:rPr>
          <w:color w:val="1F497D" w:themeColor="text2"/>
        </w:rPr>
      </w:pPr>
      <w:r w:rsidRPr="000E4CA2">
        <w:rPr>
          <w:color w:val="1F497D" w:themeColor="text2"/>
        </w:rPr>
        <w:t>Christopher Chung-Wee</w:t>
      </w:r>
      <w:r>
        <w:rPr>
          <w:color w:val="1F497D" w:themeColor="text2"/>
        </w:rPr>
        <w:t xml:space="preserve"> </w:t>
      </w:r>
      <w:r w:rsidR="00351C83" w:rsidRPr="00231F11">
        <w:rPr>
          <w:color w:val="1F497D" w:themeColor="text2"/>
        </w:rPr>
        <w:t>moved to approve the minutes with corrections and clarification on the 2</w:t>
      </w:r>
      <w:r w:rsidR="00351C83" w:rsidRPr="00231F11">
        <w:rPr>
          <w:color w:val="1F497D" w:themeColor="text2"/>
          <w:vertAlign w:val="superscript"/>
        </w:rPr>
        <w:t>nd</w:t>
      </w:r>
      <w:r w:rsidR="00351C83" w:rsidRPr="00231F11">
        <w:rPr>
          <w:color w:val="1F497D" w:themeColor="text2"/>
        </w:rPr>
        <w:t xml:space="preserve"> page.  It was seconded by Nathan Cahoon.</w:t>
      </w:r>
    </w:p>
    <w:p w14:paraId="032578A4" w14:textId="77777777" w:rsidR="00231F11" w:rsidRDefault="00231F11" w:rsidP="00231F11">
      <w:pPr>
        <w:pStyle w:val="Heading3"/>
        <w:spacing w:before="0" w:after="0" w:line="240" w:lineRule="auto"/>
        <w:contextualSpacing/>
        <w:rPr>
          <w:sz w:val="22"/>
          <w:szCs w:val="22"/>
        </w:rPr>
      </w:pPr>
      <w:bookmarkStart w:id="5" w:name="_m5pnlmwhkcdv" w:colFirst="0" w:colLast="0"/>
      <w:bookmarkEnd w:id="5"/>
    </w:p>
    <w:p w14:paraId="2C133811" w14:textId="5C45F71A" w:rsidR="00B02069" w:rsidRDefault="00000000" w:rsidP="00231F11">
      <w:pPr>
        <w:pStyle w:val="Heading3"/>
        <w:spacing w:before="0" w:after="0" w:line="240" w:lineRule="auto"/>
        <w:contextualSpacing/>
        <w:rPr>
          <w:color w:val="242424"/>
        </w:rPr>
      </w:pPr>
      <w:r>
        <w:rPr>
          <w:sz w:val="22"/>
          <w:szCs w:val="22"/>
        </w:rPr>
        <w:t>New Business</w:t>
      </w:r>
    </w:p>
    <w:p w14:paraId="03393B64" w14:textId="77777777" w:rsidR="00351C83" w:rsidRDefault="00000000" w:rsidP="00231F11">
      <w:pPr>
        <w:numPr>
          <w:ilvl w:val="0"/>
          <w:numId w:val="3"/>
        </w:numPr>
        <w:shd w:val="clear" w:color="auto" w:fill="FFFFFF"/>
        <w:spacing w:line="240" w:lineRule="auto"/>
        <w:contextualSpacing/>
        <w:rPr>
          <w:color w:val="242424"/>
        </w:rPr>
      </w:pPr>
      <w:r>
        <w:rPr>
          <w:color w:val="0A0A0A"/>
        </w:rPr>
        <w:t xml:space="preserve">AP 5015 Residence Determination </w:t>
      </w:r>
    </w:p>
    <w:p w14:paraId="49F07055" w14:textId="7C6F0547" w:rsidR="003A2C69" w:rsidRPr="00231F11" w:rsidRDefault="00351C83" w:rsidP="00231F11">
      <w:pPr>
        <w:numPr>
          <w:ilvl w:val="1"/>
          <w:numId w:val="3"/>
        </w:numPr>
        <w:shd w:val="clear" w:color="auto" w:fill="FFFFFF"/>
        <w:spacing w:line="240" w:lineRule="auto"/>
        <w:contextualSpacing/>
        <w:rPr>
          <w:color w:val="1F497D" w:themeColor="text2"/>
        </w:rPr>
      </w:pPr>
      <w:r w:rsidRPr="00231F11">
        <w:rPr>
          <w:color w:val="1F497D" w:themeColor="text2"/>
        </w:rPr>
        <w:t xml:space="preserve">A discussion of the changes to AP 15-5015, noting minor updates and the addition of a clause for Teen USA student-athletes.  There were significant changes in the track changes version, particularly regarding non-citizen classification.  </w:t>
      </w:r>
      <w:r w:rsidR="0059321B" w:rsidRPr="00231F11">
        <w:rPr>
          <w:color w:val="1F497D" w:themeColor="text2"/>
        </w:rPr>
        <w:t>There was</w:t>
      </w:r>
      <w:r w:rsidRPr="00231F11">
        <w:rPr>
          <w:color w:val="1F497D" w:themeColor="text2"/>
        </w:rPr>
        <w:t xml:space="preserve"> uncertainty about the changes, noting they seem minor and </w:t>
      </w:r>
      <w:proofErr w:type="gramStart"/>
      <w:r w:rsidRPr="00231F11">
        <w:rPr>
          <w:color w:val="1F497D" w:themeColor="text2"/>
        </w:rPr>
        <w:t>clarification-focused</w:t>
      </w:r>
      <w:proofErr w:type="gramEnd"/>
      <w:r w:rsidRPr="00231F11">
        <w:rPr>
          <w:color w:val="1F497D" w:themeColor="text2"/>
        </w:rPr>
        <w:t>.  The group decides to move the changes back to the Senate for approval.</w:t>
      </w:r>
    </w:p>
    <w:p w14:paraId="599DAEF8" w14:textId="47BA2C89" w:rsidR="003A2C69" w:rsidRPr="00231F11" w:rsidRDefault="003A2C69" w:rsidP="00231F11">
      <w:pPr>
        <w:numPr>
          <w:ilvl w:val="2"/>
          <w:numId w:val="3"/>
        </w:numPr>
        <w:shd w:val="clear" w:color="auto" w:fill="FFFFFF"/>
        <w:spacing w:line="240" w:lineRule="auto"/>
        <w:contextualSpacing/>
        <w:rPr>
          <w:color w:val="1F497D" w:themeColor="text2"/>
        </w:rPr>
      </w:pPr>
      <w:r w:rsidRPr="00231F11">
        <w:rPr>
          <w:color w:val="1F497D" w:themeColor="text2"/>
        </w:rPr>
        <w:t>Geoffrey Dyer makes a motion to approve</w:t>
      </w:r>
    </w:p>
    <w:p w14:paraId="67F2DDBC" w14:textId="57B2D2CD" w:rsidR="003A2C69" w:rsidRPr="00231F11" w:rsidRDefault="003A2C69" w:rsidP="00231F11">
      <w:pPr>
        <w:numPr>
          <w:ilvl w:val="2"/>
          <w:numId w:val="3"/>
        </w:numPr>
        <w:shd w:val="clear" w:color="auto" w:fill="FFFFFF"/>
        <w:spacing w:line="240" w:lineRule="auto"/>
        <w:contextualSpacing/>
        <w:rPr>
          <w:color w:val="1F497D" w:themeColor="text2"/>
        </w:rPr>
      </w:pPr>
      <w:r w:rsidRPr="00231F11">
        <w:rPr>
          <w:color w:val="1F497D" w:themeColor="text2"/>
        </w:rPr>
        <w:t>Darcy Bogle seconded</w:t>
      </w:r>
    </w:p>
    <w:p w14:paraId="46D3F90F" w14:textId="77777777" w:rsidR="003A2C69" w:rsidRPr="003A2C69" w:rsidRDefault="003A2C69" w:rsidP="003A2C69">
      <w:pPr>
        <w:shd w:val="clear" w:color="auto" w:fill="FFFFFF"/>
        <w:spacing w:before="240" w:line="240" w:lineRule="auto"/>
        <w:ind w:left="2160"/>
        <w:rPr>
          <w:color w:val="242424"/>
        </w:rPr>
      </w:pPr>
    </w:p>
    <w:p w14:paraId="74DAF224" w14:textId="77777777" w:rsidR="0059321B" w:rsidRDefault="00000000" w:rsidP="0059321B">
      <w:pPr>
        <w:numPr>
          <w:ilvl w:val="0"/>
          <w:numId w:val="3"/>
        </w:numPr>
        <w:shd w:val="clear" w:color="auto" w:fill="FFFFFF"/>
        <w:spacing w:line="240" w:lineRule="auto"/>
        <w:rPr>
          <w:color w:val="242424"/>
        </w:rPr>
      </w:pPr>
      <w:r>
        <w:rPr>
          <w:color w:val="0A0A0A"/>
        </w:rPr>
        <w:t>Taft College Mid-term Report</w:t>
      </w:r>
    </w:p>
    <w:p w14:paraId="5BFD5EA6" w14:textId="0673DBF9" w:rsidR="0059321B" w:rsidRPr="00231F11" w:rsidRDefault="0059321B" w:rsidP="00231F11">
      <w:pPr>
        <w:numPr>
          <w:ilvl w:val="1"/>
          <w:numId w:val="3"/>
        </w:numPr>
        <w:shd w:val="clear" w:color="auto" w:fill="FFFFFF"/>
        <w:spacing w:line="240" w:lineRule="auto"/>
        <w:rPr>
          <w:color w:val="1F497D" w:themeColor="text2"/>
        </w:rPr>
      </w:pPr>
      <w:r w:rsidRPr="00231F11">
        <w:rPr>
          <w:color w:val="1F497D" w:themeColor="text2"/>
        </w:rPr>
        <w:t xml:space="preserve">The midterm report had minor changes and the addition of evidence to support claims.  There were questions regarding the inclusion of outdated programs like elementary teacher education and graphic design certificate.  Vicki </w:t>
      </w:r>
      <w:r w:rsidR="00A14D88">
        <w:rPr>
          <w:color w:val="1F497D" w:themeColor="text2"/>
        </w:rPr>
        <w:t xml:space="preserve">Jacobi </w:t>
      </w:r>
      <w:r w:rsidRPr="00231F11">
        <w:rPr>
          <w:color w:val="1F497D" w:themeColor="text2"/>
        </w:rPr>
        <w:t xml:space="preserve">suggests adding a paragraph about recent academic programs to the report.  Emphasizes was expressed on the urgency of finalizing the report by the end of the spring semester.  </w:t>
      </w:r>
      <w:r w:rsidR="00A14D88" w:rsidRPr="00231F11">
        <w:rPr>
          <w:color w:val="1F497D" w:themeColor="text2"/>
        </w:rPr>
        <w:t xml:space="preserve">Vicki </w:t>
      </w:r>
      <w:r w:rsidR="00A14D88">
        <w:rPr>
          <w:color w:val="1F497D" w:themeColor="text2"/>
        </w:rPr>
        <w:t>Jacobi</w:t>
      </w:r>
      <w:r w:rsidRPr="00231F11">
        <w:rPr>
          <w:color w:val="1F497D" w:themeColor="text2"/>
        </w:rPr>
        <w:t xml:space="preserve"> highlighted the importance of accessibility and mentions the Accessibility Accountability Model.  Suggests adding information about accessibility in the midterm report.</w:t>
      </w:r>
    </w:p>
    <w:p w14:paraId="45B7D9A6" w14:textId="3267C70E" w:rsidR="003A2C69" w:rsidRPr="00231F11" w:rsidRDefault="00A14D88" w:rsidP="00231F11">
      <w:pPr>
        <w:numPr>
          <w:ilvl w:val="2"/>
          <w:numId w:val="3"/>
        </w:numPr>
        <w:shd w:val="clear" w:color="auto" w:fill="FFFFFF"/>
        <w:spacing w:line="240" w:lineRule="auto"/>
        <w:rPr>
          <w:color w:val="1F497D" w:themeColor="text2"/>
        </w:rPr>
      </w:pPr>
      <w:r w:rsidRPr="00231F11">
        <w:rPr>
          <w:color w:val="1F497D" w:themeColor="text2"/>
        </w:rPr>
        <w:t xml:space="preserve">Vicki </w:t>
      </w:r>
      <w:r>
        <w:rPr>
          <w:color w:val="1F497D" w:themeColor="text2"/>
        </w:rPr>
        <w:t>Jacobi</w:t>
      </w:r>
      <w:r w:rsidR="003A2C69" w:rsidRPr="00231F11">
        <w:rPr>
          <w:color w:val="1F497D" w:themeColor="text2"/>
        </w:rPr>
        <w:t xml:space="preserve"> makes a motion to move it forward to the Senate of the Whole</w:t>
      </w:r>
    </w:p>
    <w:p w14:paraId="71F8CE1A" w14:textId="118768A4" w:rsidR="003A2C69" w:rsidRPr="00231F11" w:rsidRDefault="003A2C69" w:rsidP="003A2C69">
      <w:pPr>
        <w:numPr>
          <w:ilvl w:val="2"/>
          <w:numId w:val="3"/>
        </w:numPr>
        <w:shd w:val="clear" w:color="auto" w:fill="FFFFFF"/>
        <w:spacing w:after="480" w:line="240" w:lineRule="auto"/>
        <w:rPr>
          <w:color w:val="1F497D" w:themeColor="text2"/>
        </w:rPr>
      </w:pPr>
      <w:r w:rsidRPr="00231F11">
        <w:rPr>
          <w:color w:val="1F497D" w:themeColor="text2"/>
        </w:rPr>
        <w:t xml:space="preserve">Geoffrey Dyer </w:t>
      </w:r>
      <w:r w:rsidR="00231F11" w:rsidRPr="00231F11">
        <w:rPr>
          <w:color w:val="1F497D" w:themeColor="text2"/>
        </w:rPr>
        <w:t>seconded</w:t>
      </w:r>
    </w:p>
    <w:p w14:paraId="572892B4" w14:textId="77777777" w:rsidR="0059321B" w:rsidRDefault="00000000" w:rsidP="0059321B">
      <w:pPr>
        <w:numPr>
          <w:ilvl w:val="0"/>
          <w:numId w:val="3"/>
        </w:numPr>
        <w:shd w:val="clear" w:color="auto" w:fill="FFFFFF"/>
        <w:spacing w:after="480" w:line="240" w:lineRule="auto"/>
        <w:rPr>
          <w:color w:val="242424"/>
        </w:rPr>
      </w:pPr>
      <w:r>
        <w:t>Ad Hoc Committee: Creation of an Artificial Intelligence Policy</w:t>
      </w:r>
    </w:p>
    <w:p w14:paraId="5B6DDBBA" w14:textId="387A49B9" w:rsidR="0059321B" w:rsidRPr="00231F11" w:rsidRDefault="0059321B" w:rsidP="00231F11">
      <w:pPr>
        <w:numPr>
          <w:ilvl w:val="1"/>
          <w:numId w:val="3"/>
        </w:numPr>
        <w:shd w:val="clear" w:color="auto" w:fill="FFFFFF"/>
        <w:spacing w:line="240" w:lineRule="auto"/>
        <w:rPr>
          <w:color w:val="1F497D" w:themeColor="text2"/>
        </w:rPr>
      </w:pPr>
      <w:r w:rsidRPr="00231F11">
        <w:rPr>
          <w:color w:val="1F497D" w:themeColor="text2"/>
        </w:rPr>
        <w:t xml:space="preserve">A discussion for the need of an AI policy and the creation of an ad hoc committee to draft it.   </w:t>
      </w:r>
      <w:r w:rsidR="003A2C69" w:rsidRPr="00231F11">
        <w:rPr>
          <w:color w:val="1F497D" w:themeColor="text2"/>
        </w:rPr>
        <w:t xml:space="preserve">Geoffrey Dyer </w:t>
      </w:r>
      <w:r w:rsidRPr="00231F11">
        <w:rPr>
          <w:color w:val="1F497D" w:themeColor="text2"/>
        </w:rPr>
        <w:t>volunteers</w:t>
      </w:r>
      <w:r w:rsidR="003A2C69" w:rsidRPr="00231F11">
        <w:rPr>
          <w:color w:val="1F497D" w:themeColor="text2"/>
        </w:rPr>
        <w:t xml:space="preserve"> to lead</w:t>
      </w:r>
      <w:r w:rsidRPr="00231F11">
        <w:rPr>
          <w:color w:val="1F497D" w:themeColor="text2"/>
        </w:rPr>
        <w:t>. The group agrees to move the proposal for the ad hoc committee to the Senate for approval.</w:t>
      </w:r>
    </w:p>
    <w:p w14:paraId="12E6BDE2" w14:textId="77777777" w:rsidR="00B02069" w:rsidRPr="00B4265B" w:rsidRDefault="00000000" w:rsidP="00B4265B">
      <w:pPr>
        <w:pStyle w:val="Heading2"/>
        <w:rPr>
          <w:b/>
          <w:bCs/>
          <w:sz w:val="22"/>
          <w:szCs w:val="22"/>
        </w:rPr>
      </w:pPr>
      <w:bookmarkStart w:id="6" w:name="_le8dh2sdiyoi" w:colFirst="0" w:colLast="0"/>
      <w:bookmarkEnd w:id="6"/>
      <w:r w:rsidRPr="00B4265B">
        <w:rPr>
          <w:b/>
          <w:bCs/>
          <w:sz w:val="22"/>
          <w:szCs w:val="22"/>
        </w:rPr>
        <w:lastRenderedPageBreak/>
        <w:t>Discussion</w:t>
      </w:r>
    </w:p>
    <w:p w14:paraId="1DCD1BF3" w14:textId="77777777" w:rsidR="0059321B" w:rsidRDefault="00000000" w:rsidP="0059321B">
      <w:pPr>
        <w:numPr>
          <w:ilvl w:val="0"/>
          <w:numId w:val="2"/>
        </w:numPr>
        <w:shd w:val="clear" w:color="auto" w:fill="FFFFFF"/>
        <w:spacing w:line="240" w:lineRule="auto"/>
        <w:contextualSpacing/>
        <w:rPr>
          <w:color w:val="242424"/>
        </w:rPr>
      </w:pPr>
      <w:r>
        <w:rPr>
          <w:color w:val="0A0A0A"/>
        </w:rPr>
        <w:t xml:space="preserve">Recommended Syllabus language with formatting </w:t>
      </w:r>
    </w:p>
    <w:p w14:paraId="396452D4" w14:textId="7BF6D89C" w:rsidR="0059321B" w:rsidRPr="00231F11" w:rsidRDefault="00A14D88" w:rsidP="0059321B">
      <w:pPr>
        <w:numPr>
          <w:ilvl w:val="1"/>
          <w:numId w:val="2"/>
        </w:numPr>
        <w:shd w:val="clear" w:color="auto" w:fill="FFFFFF"/>
        <w:spacing w:line="240" w:lineRule="auto"/>
        <w:contextualSpacing/>
        <w:rPr>
          <w:color w:val="1F497D" w:themeColor="text2"/>
        </w:rPr>
      </w:pPr>
      <w:r w:rsidRPr="00231F11">
        <w:rPr>
          <w:color w:val="1F497D" w:themeColor="text2"/>
        </w:rPr>
        <w:t xml:space="preserve">Vicki </w:t>
      </w:r>
      <w:r>
        <w:rPr>
          <w:color w:val="1F497D" w:themeColor="text2"/>
        </w:rPr>
        <w:t>Jacobi</w:t>
      </w:r>
      <w:r w:rsidR="0059321B" w:rsidRPr="00231F11">
        <w:rPr>
          <w:color w:val="1F497D" w:themeColor="text2"/>
        </w:rPr>
        <w:t xml:space="preserve"> introduces the recommended syllabus language and formatting, noting the importance of accessibility.  There were concerns raised about the format and accessibility of the template.  </w:t>
      </w:r>
      <w:r w:rsidRPr="00231F11">
        <w:rPr>
          <w:color w:val="1F497D" w:themeColor="text2"/>
        </w:rPr>
        <w:t xml:space="preserve">Vicki </w:t>
      </w:r>
      <w:r>
        <w:rPr>
          <w:color w:val="1F497D" w:themeColor="text2"/>
        </w:rPr>
        <w:t>Jacobi</w:t>
      </w:r>
      <w:r w:rsidR="0059321B" w:rsidRPr="00231F11">
        <w:rPr>
          <w:color w:val="1F497D" w:themeColor="text2"/>
        </w:rPr>
        <w:t xml:space="preserve"> explains that the template is designed to be filled in electronically to maintain accessibility.  The group discusses the need for a policy on AI to be incorporated into syllabi and the importance of academic freedom.</w:t>
      </w:r>
    </w:p>
    <w:p w14:paraId="4702568E" w14:textId="77777777" w:rsidR="0059321B" w:rsidRDefault="0059321B" w:rsidP="0059321B">
      <w:pPr>
        <w:shd w:val="clear" w:color="auto" w:fill="FFFFFF"/>
        <w:spacing w:line="240" w:lineRule="auto"/>
        <w:ind w:left="1080"/>
        <w:contextualSpacing/>
        <w:rPr>
          <w:color w:val="242424"/>
        </w:rPr>
      </w:pPr>
    </w:p>
    <w:p w14:paraId="19A5C1AA" w14:textId="77777777" w:rsidR="00B02069" w:rsidRDefault="00000000" w:rsidP="003D6906">
      <w:pPr>
        <w:numPr>
          <w:ilvl w:val="0"/>
          <w:numId w:val="2"/>
        </w:numPr>
        <w:spacing w:line="240" w:lineRule="auto"/>
        <w:rPr>
          <w:color w:val="0A0A0A"/>
        </w:rPr>
      </w:pPr>
      <w:r>
        <w:rPr>
          <w:color w:val="0A0A0A"/>
          <w:highlight w:val="white"/>
        </w:rPr>
        <w:t xml:space="preserve">As part of its ongoing mission to strengthen and support the local senates of all the California community colleges, the ASCCC provides opportunities for college visits to provide professional development and technical assistance.   </w:t>
      </w:r>
      <w:r>
        <w:t>Participatory Governance - with CCLC</w:t>
      </w:r>
    </w:p>
    <w:p w14:paraId="070345BE" w14:textId="77777777" w:rsidR="00B02069" w:rsidRDefault="00000000" w:rsidP="003D6906">
      <w:pPr>
        <w:numPr>
          <w:ilvl w:val="1"/>
          <w:numId w:val="2"/>
        </w:numPr>
        <w:shd w:val="clear" w:color="auto" w:fill="FFFFFF"/>
        <w:spacing w:line="240" w:lineRule="auto"/>
        <w:rPr>
          <w:sz w:val="20"/>
          <w:szCs w:val="20"/>
        </w:rPr>
      </w:pPr>
      <w:r>
        <w:rPr>
          <w:color w:val="242424"/>
          <w:sz w:val="20"/>
          <w:szCs w:val="20"/>
        </w:rPr>
        <w:t>Will this Local Senate Visit be held in person or virtually?</w:t>
      </w:r>
    </w:p>
    <w:p w14:paraId="2397393B" w14:textId="77777777" w:rsidR="00B02069" w:rsidRDefault="00000000" w:rsidP="003D6906">
      <w:pPr>
        <w:numPr>
          <w:ilvl w:val="1"/>
          <w:numId w:val="2"/>
        </w:numPr>
        <w:shd w:val="clear" w:color="auto" w:fill="FFFFFF"/>
        <w:spacing w:line="240" w:lineRule="auto"/>
        <w:rPr>
          <w:sz w:val="20"/>
          <w:szCs w:val="20"/>
        </w:rPr>
      </w:pPr>
      <w:r>
        <w:rPr>
          <w:color w:val="242424"/>
          <w:sz w:val="20"/>
          <w:szCs w:val="20"/>
        </w:rPr>
        <w:t>Are there dates and times that work with your group?</w:t>
      </w:r>
    </w:p>
    <w:p w14:paraId="029CBC92" w14:textId="77777777" w:rsidR="0059321B" w:rsidRDefault="00000000" w:rsidP="0059321B">
      <w:pPr>
        <w:numPr>
          <w:ilvl w:val="1"/>
          <w:numId w:val="2"/>
        </w:numPr>
        <w:shd w:val="clear" w:color="auto" w:fill="FFFFFF"/>
        <w:spacing w:line="240" w:lineRule="auto"/>
        <w:rPr>
          <w:sz w:val="20"/>
          <w:szCs w:val="20"/>
        </w:rPr>
      </w:pPr>
      <w:r>
        <w:rPr>
          <w:color w:val="242424"/>
          <w:sz w:val="20"/>
          <w:szCs w:val="20"/>
        </w:rPr>
        <w:t>Are there any other topics that you would like covered during the visit?</w:t>
      </w:r>
    </w:p>
    <w:p w14:paraId="5EF89810" w14:textId="1A490763" w:rsidR="0059321B" w:rsidRPr="00231F11" w:rsidRDefault="0059321B" w:rsidP="003A2C69">
      <w:pPr>
        <w:numPr>
          <w:ilvl w:val="2"/>
          <w:numId w:val="2"/>
        </w:numPr>
        <w:shd w:val="clear" w:color="auto" w:fill="FFFFFF"/>
        <w:spacing w:line="240" w:lineRule="auto"/>
        <w:rPr>
          <w:color w:val="1F497D" w:themeColor="text2"/>
          <w:sz w:val="20"/>
          <w:szCs w:val="20"/>
        </w:rPr>
      </w:pPr>
      <w:r w:rsidRPr="00231F11">
        <w:rPr>
          <w:color w:val="1F497D" w:themeColor="text2"/>
          <w:sz w:val="20"/>
          <w:szCs w:val="20"/>
        </w:rPr>
        <w:t xml:space="preserve">A </w:t>
      </w:r>
      <w:r w:rsidRPr="00231F11">
        <w:rPr>
          <w:color w:val="1F497D" w:themeColor="text2"/>
        </w:rPr>
        <w:t>discussion regarding the possibility of a site visit from the Academic Senate or the Collegiality in Action group.</w:t>
      </w:r>
      <w:r w:rsidRPr="00231F11">
        <w:rPr>
          <w:color w:val="1F497D" w:themeColor="text2"/>
          <w:sz w:val="20"/>
          <w:szCs w:val="20"/>
        </w:rPr>
        <w:t xml:space="preserve">  </w:t>
      </w:r>
      <w:r w:rsidRPr="00231F11">
        <w:rPr>
          <w:color w:val="1F497D" w:themeColor="text2"/>
        </w:rPr>
        <w:t>The group debates the benefits and logistics of an in-person versus virtual visit.</w:t>
      </w:r>
      <w:r w:rsidR="003A2C69" w:rsidRPr="00231F11">
        <w:rPr>
          <w:color w:val="1F497D" w:themeColor="text2"/>
          <w:sz w:val="20"/>
          <w:szCs w:val="20"/>
        </w:rPr>
        <w:t xml:space="preserve">  Geoffrey Dyer suggests a </w:t>
      </w:r>
      <w:r w:rsidRPr="00231F11">
        <w:rPr>
          <w:color w:val="1F497D" w:themeColor="text2"/>
        </w:rPr>
        <w:t>Friday session might be more effective for faculty participation.</w:t>
      </w:r>
      <w:r w:rsidR="003A2C69" w:rsidRPr="00231F11">
        <w:rPr>
          <w:color w:val="1F497D" w:themeColor="text2"/>
          <w:sz w:val="20"/>
          <w:szCs w:val="20"/>
        </w:rPr>
        <w:t xml:space="preserve">  </w:t>
      </w:r>
      <w:r w:rsidRPr="00231F11">
        <w:rPr>
          <w:color w:val="1F497D" w:themeColor="text2"/>
        </w:rPr>
        <w:t>The group agrees to seek clarification from Candace about the type of visit requested.</w:t>
      </w:r>
    </w:p>
    <w:p w14:paraId="4BF493C6" w14:textId="77777777" w:rsidR="0059321B" w:rsidRDefault="0059321B" w:rsidP="0059321B">
      <w:pPr>
        <w:shd w:val="clear" w:color="auto" w:fill="FFFFFF"/>
        <w:spacing w:line="240" w:lineRule="auto"/>
        <w:ind w:left="1800"/>
        <w:rPr>
          <w:sz w:val="20"/>
          <w:szCs w:val="20"/>
        </w:rPr>
      </w:pPr>
    </w:p>
    <w:p w14:paraId="349F1EFE" w14:textId="77777777" w:rsidR="003A2C69" w:rsidRDefault="00000000" w:rsidP="003A2C69">
      <w:pPr>
        <w:numPr>
          <w:ilvl w:val="0"/>
          <w:numId w:val="2"/>
        </w:numPr>
        <w:shd w:val="clear" w:color="auto" w:fill="FFFFFF"/>
        <w:spacing w:after="240" w:line="240" w:lineRule="auto"/>
        <w:rPr>
          <w:color w:val="0A0A0A"/>
        </w:rPr>
      </w:pPr>
      <w:r>
        <w:rPr>
          <w:color w:val="0A0A0A"/>
        </w:rPr>
        <w:t>Strategic Action Plan Draft</w:t>
      </w:r>
    </w:p>
    <w:p w14:paraId="6C2765AE" w14:textId="11CAD19D" w:rsidR="003A2C69" w:rsidRPr="00231F11" w:rsidRDefault="003A2C69" w:rsidP="00231F11">
      <w:pPr>
        <w:numPr>
          <w:ilvl w:val="1"/>
          <w:numId w:val="2"/>
        </w:numPr>
        <w:shd w:val="clear" w:color="auto" w:fill="FFFFFF"/>
        <w:spacing w:line="240" w:lineRule="auto"/>
        <w:rPr>
          <w:color w:val="1F497D" w:themeColor="text2"/>
        </w:rPr>
      </w:pPr>
      <w:r w:rsidRPr="00231F11">
        <w:rPr>
          <w:color w:val="1F497D" w:themeColor="text2"/>
        </w:rPr>
        <w:t>Updates were provided on the development of the Strategic Action Plan (SAP), noting it will be a five-year plan.  The SAP is based on the new education master plan and accreditation standards.  The draft will be presented to the SPC committee for discussion and then to the Academic Senate for approval.  The group emphasizes the importance of collecting feedback and making necessary updates to the SAP.</w:t>
      </w:r>
    </w:p>
    <w:p w14:paraId="0B8E7A87" w14:textId="77777777" w:rsidR="003A2C69" w:rsidRDefault="003A2C69" w:rsidP="003A2C69">
      <w:pPr>
        <w:shd w:val="clear" w:color="auto" w:fill="FFFFFF"/>
        <w:spacing w:after="240" w:line="240" w:lineRule="auto"/>
        <w:ind w:left="360"/>
        <w:rPr>
          <w:color w:val="0A0A0A"/>
        </w:rPr>
      </w:pPr>
    </w:p>
    <w:p w14:paraId="24AF938B" w14:textId="77777777" w:rsidR="00B02069" w:rsidRPr="00B4265B" w:rsidRDefault="00000000" w:rsidP="00B4265B">
      <w:pPr>
        <w:pStyle w:val="Heading2"/>
        <w:rPr>
          <w:b/>
          <w:bCs/>
          <w:sz w:val="22"/>
          <w:szCs w:val="22"/>
        </w:rPr>
      </w:pPr>
      <w:bookmarkStart w:id="7" w:name="_ui5yv214vocg" w:colFirst="0" w:colLast="0"/>
      <w:bookmarkEnd w:id="7"/>
      <w:r w:rsidRPr="00B4265B">
        <w:rPr>
          <w:b/>
          <w:bCs/>
          <w:sz w:val="22"/>
          <w:szCs w:val="22"/>
        </w:rPr>
        <w:t>Informational</w:t>
      </w:r>
    </w:p>
    <w:p w14:paraId="7EBC1029" w14:textId="77777777" w:rsidR="00B02069" w:rsidRDefault="00000000">
      <w:pPr>
        <w:numPr>
          <w:ilvl w:val="0"/>
          <w:numId w:val="1"/>
        </w:numPr>
        <w:shd w:val="clear" w:color="auto" w:fill="FFFFFF"/>
        <w:spacing w:line="384" w:lineRule="auto"/>
      </w:pPr>
      <w:r>
        <w:rPr>
          <w:color w:val="0A0A0A"/>
        </w:rPr>
        <w:t>AP 2710 Conflict of Interest</w:t>
      </w:r>
    </w:p>
    <w:p w14:paraId="0FC4FED7" w14:textId="77777777" w:rsidR="00B02069" w:rsidRDefault="00000000">
      <w:pPr>
        <w:numPr>
          <w:ilvl w:val="0"/>
          <w:numId w:val="1"/>
        </w:numPr>
        <w:shd w:val="clear" w:color="auto" w:fill="FFFFFF"/>
        <w:spacing w:line="384" w:lineRule="auto"/>
      </w:pPr>
      <w:r>
        <w:rPr>
          <w:color w:val="0A0A0A"/>
        </w:rPr>
        <w:t xml:space="preserve">ASCCC’s Annual Fall Plenary Session will be held November 6–8, 2025. Theme: </w:t>
      </w:r>
      <w:r>
        <w:rPr>
          <w:i/>
          <w:color w:val="0A0A0A"/>
        </w:rPr>
        <w:t>Resilience in Action: Upholding Our Humanity and Mission Amid a Shifting Landscape</w:t>
      </w:r>
    </w:p>
    <w:p w14:paraId="13714105" w14:textId="77777777" w:rsidR="00B02069" w:rsidRDefault="00000000">
      <w:pPr>
        <w:numPr>
          <w:ilvl w:val="0"/>
          <w:numId w:val="1"/>
        </w:numPr>
        <w:shd w:val="clear" w:color="auto" w:fill="FFFFFF"/>
        <w:spacing w:line="384" w:lineRule="auto"/>
      </w:pPr>
      <w:r>
        <w:rPr>
          <w:color w:val="0A0A0A"/>
        </w:rPr>
        <w:t xml:space="preserve">Final Revisions to Title 5, California Code of Regulations relating to Flexible Calendar </w:t>
      </w:r>
    </w:p>
    <w:p w14:paraId="57F5338F" w14:textId="77777777" w:rsidR="00231F11" w:rsidRDefault="00B02069" w:rsidP="00231F11">
      <w:pPr>
        <w:numPr>
          <w:ilvl w:val="0"/>
          <w:numId w:val="1"/>
        </w:numPr>
      </w:pPr>
      <w:hyperlink r:id="rId7">
        <w:r>
          <w:rPr>
            <w:color w:val="1155CC"/>
            <w:u w:val="single"/>
          </w:rPr>
          <w:t>California Community Colleges Compendium of Allocations and Resources 2025-2026</w:t>
        </w:r>
      </w:hyperlink>
    </w:p>
    <w:p w14:paraId="311EA355" w14:textId="1720C43B" w:rsidR="003A2C69" w:rsidRPr="00231F11" w:rsidRDefault="00A14D88" w:rsidP="00231F11">
      <w:pPr>
        <w:numPr>
          <w:ilvl w:val="1"/>
          <w:numId w:val="1"/>
        </w:numPr>
        <w:rPr>
          <w:color w:val="1F497D" w:themeColor="text2"/>
        </w:rPr>
      </w:pPr>
      <w:r w:rsidRPr="00231F11">
        <w:rPr>
          <w:color w:val="1F497D" w:themeColor="text2"/>
        </w:rPr>
        <w:t xml:space="preserve">Vicki </w:t>
      </w:r>
      <w:r>
        <w:rPr>
          <w:color w:val="1F497D" w:themeColor="text2"/>
        </w:rPr>
        <w:t>Jacobi</w:t>
      </w:r>
      <w:r w:rsidR="003A2C69" w:rsidRPr="00231F11">
        <w:rPr>
          <w:color w:val="1F497D" w:themeColor="text2"/>
        </w:rPr>
        <w:t xml:space="preserve"> shares informational items, including the AP 2710 conflict of interest policy and the upcoming fall plenary session</w:t>
      </w:r>
      <w:r w:rsidR="00231F11" w:rsidRPr="00231F11">
        <w:rPr>
          <w:color w:val="1F497D" w:themeColor="text2"/>
        </w:rPr>
        <w:t xml:space="preserve"> (scholarships are available)</w:t>
      </w:r>
      <w:r w:rsidR="003A2C69" w:rsidRPr="00231F11">
        <w:rPr>
          <w:color w:val="1F497D" w:themeColor="text2"/>
        </w:rPr>
        <w:t>.</w:t>
      </w:r>
      <w:r w:rsidR="00231F11" w:rsidRPr="00231F11">
        <w:rPr>
          <w:color w:val="1F497D" w:themeColor="text2"/>
        </w:rPr>
        <w:t xml:space="preserve">  T</w:t>
      </w:r>
      <w:r w:rsidR="003A2C69" w:rsidRPr="00231F11">
        <w:rPr>
          <w:color w:val="1F497D" w:themeColor="text2"/>
        </w:rPr>
        <w:t xml:space="preserve">he </w:t>
      </w:r>
      <w:r w:rsidR="00231F11" w:rsidRPr="00231F11">
        <w:rPr>
          <w:color w:val="1F497D" w:themeColor="text2"/>
        </w:rPr>
        <w:t xml:space="preserve">final revisions to </w:t>
      </w:r>
      <w:r w:rsidR="003A2C69" w:rsidRPr="00231F11">
        <w:rPr>
          <w:color w:val="1F497D" w:themeColor="text2"/>
        </w:rPr>
        <w:t>Title Five Code of Regulations regarding flexible calendars</w:t>
      </w:r>
      <w:r w:rsidR="00231F11" w:rsidRPr="00231F11">
        <w:rPr>
          <w:color w:val="1F497D" w:themeColor="text2"/>
        </w:rPr>
        <w:t xml:space="preserve"> is shared</w:t>
      </w:r>
      <w:r w:rsidR="003A2C69" w:rsidRPr="00231F11">
        <w:rPr>
          <w:color w:val="1F497D" w:themeColor="text2"/>
        </w:rPr>
        <w:t>.</w:t>
      </w:r>
      <w:r w:rsidR="00231F11" w:rsidRPr="00231F11">
        <w:rPr>
          <w:color w:val="1F497D" w:themeColor="text2"/>
        </w:rPr>
        <w:t xml:space="preserve">  </w:t>
      </w:r>
      <w:r w:rsidR="003A2C69" w:rsidRPr="00231F11">
        <w:rPr>
          <w:color w:val="1F497D" w:themeColor="text2"/>
        </w:rPr>
        <w:t>The group discusses the importance of understanding the governance guide and the need for updates.</w:t>
      </w:r>
    </w:p>
    <w:p w14:paraId="4F23B157" w14:textId="77777777" w:rsidR="00B02069" w:rsidRDefault="00000000">
      <w:pPr>
        <w:pStyle w:val="Heading2"/>
        <w:rPr>
          <w:b/>
          <w:sz w:val="22"/>
          <w:szCs w:val="22"/>
        </w:rPr>
      </w:pPr>
      <w:bookmarkStart w:id="8" w:name="_1j3c7kl934y3" w:colFirst="0" w:colLast="0"/>
      <w:bookmarkEnd w:id="8"/>
      <w:r>
        <w:rPr>
          <w:b/>
          <w:sz w:val="22"/>
          <w:szCs w:val="22"/>
        </w:rPr>
        <w:t>Senator Comments</w:t>
      </w:r>
    </w:p>
    <w:p w14:paraId="2757255B" w14:textId="77777777" w:rsidR="00B02069" w:rsidRDefault="00000000">
      <w:pPr>
        <w:pStyle w:val="Heading2"/>
        <w:rPr>
          <w:b/>
          <w:sz w:val="22"/>
          <w:szCs w:val="22"/>
        </w:rPr>
      </w:pPr>
      <w:bookmarkStart w:id="9" w:name="_fotlpt7vtmc8" w:colFirst="0" w:colLast="0"/>
      <w:bookmarkEnd w:id="9"/>
      <w:r>
        <w:rPr>
          <w:b/>
          <w:sz w:val="22"/>
          <w:szCs w:val="22"/>
        </w:rPr>
        <w:t xml:space="preserve">Adjournment </w:t>
      </w:r>
    </w:p>
    <w:p w14:paraId="6DFC6B5F" w14:textId="189E4076" w:rsidR="00231F11" w:rsidRPr="00231F11" w:rsidRDefault="00231F11" w:rsidP="00231F11">
      <w:pPr>
        <w:spacing w:line="240" w:lineRule="auto"/>
        <w:contextualSpacing/>
        <w:rPr>
          <w:color w:val="1F497D" w:themeColor="text2"/>
        </w:rPr>
      </w:pPr>
      <w:r w:rsidRPr="00231F11">
        <w:rPr>
          <w:color w:val="1F497D" w:themeColor="text2"/>
        </w:rPr>
        <w:t>The meeting was completed before 1:</w:t>
      </w:r>
      <w:r w:rsidR="001122E9">
        <w:rPr>
          <w:color w:val="1F497D" w:themeColor="text2"/>
        </w:rPr>
        <w:t>00</w:t>
      </w:r>
      <w:r w:rsidRPr="00231F11">
        <w:rPr>
          <w:color w:val="1F497D" w:themeColor="text2"/>
        </w:rPr>
        <w:t xml:space="preserve"> pm.</w:t>
      </w:r>
    </w:p>
    <w:p w14:paraId="7DA7363C" w14:textId="676B0CE2" w:rsidR="00231F11" w:rsidRPr="001122E9" w:rsidRDefault="00231F11" w:rsidP="00231F11">
      <w:pPr>
        <w:numPr>
          <w:ilvl w:val="2"/>
          <w:numId w:val="3"/>
        </w:numPr>
        <w:shd w:val="clear" w:color="auto" w:fill="FFFFFF"/>
        <w:spacing w:line="240" w:lineRule="auto"/>
        <w:contextualSpacing/>
        <w:rPr>
          <w:color w:val="1F497D" w:themeColor="text2"/>
        </w:rPr>
      </w:pPr>
      <w:r w:rsidRPr="001122E9">
        <w:rPr>
          <w:color w:val="1F497D" w:themeColor="text2"/>
        </w:rPr>
        <w:t xml:space="preserve">Darcy Bogle makes a motion to adjourn the meeting at </w:t>
      </w:r>
      <w:r w:rsidR="001122E9" w:rsidRPr="001122E9">
        <w:rPr>
          <w:color w:val="1F497D" w:themeColor="text2"/>
        </w:rPr>
        <w:t>12:5</w:t>
      </w:r>
      <w:r w:rsidR="00C21081">
        <w:rPr>
          <w:color w:val="1F497D" w:themeColor="text2"/>
        </w:rPr>
        <w:t>7</w:t>
      </w:r>
      <w:r w:rsidR="001122E9" w:rsidRPr="001122E9">
        <w:rPr>
          <w:color w:val="1F497D" w:themeColor="text2"/>
        </w:rPr>
        <w:t xml:space="preserve"> pm</w:t>
      </w:r>
    </w:p>
    <w:p w14:paraId="12D890D7" w14:textId="72D52D58" w:rsidR="00231F11" w:rsidRPr="00231F11" w:rsidRDefault="00231F11" w:rsidP="00231F11">
      <w:pPr>
        <w:numPr>
          <w:ilvl w:val="2"/>
          <w:numId w:val="3"/>
        </w:numPr>
        <w:shd w:val="clear" w:color="auto" w:fill="FFFFFF"/>
        <w:spacing w:line="240" w:lineRule="auto"/>
        <w:contextualSpacing/>
        <w:rPr>
          <w:color w:val="1F497D" w:themeColor="text2"/>
        </w:rPr>
      </w:pPr>
      <w:r w:rsidRPr="00231F11">
        <w:rPr>
          <w:color w:val="1F497D" w:themeColor="text2"/>
        </w:rPr>
        <w:t>Vicki Jacobi seconded</w:t>
      </w:r>
    </w:p>
    <w:p w14:paraId="745128CA" w14:textId="193930F2" w:rsidR="00231F11" w:rsidRDefault="00231F11" w:rsidP="00231F11"/>
    <w:p w14:paraId="42637227" w14:textId="7C1F09CC" w:rsidR="00231F11" w:rsidRPr="00231F11" w:rsidRDefault="00231F11" w:rsidP="00231F11">
      <w:r>
        <w:tab/>
      </w:r>
    </w:p>
    <w:p w14:paraId="1691DFD2" w14:textId="77777777" w:rsidR="00B02069" w:rsidRDefault="00B02069"/>
    <w:sectPr w:rsidR="00B02069" w:rsidSect="003D6906">
      <w:headerReference w:type="default" r:id="rId8"/>
      <w:pgSz w:w="12240" w:h="15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9910F" w14:textId="77777777" w:rsidR="002651D2" w:rsidRDefault="002651D2">
      <w:pPr>
        <w:spacing w:line="240" w:lineRule="auto"/>
      </w:pPr>
      <w:r>
        <w:separator/>
      </w:r>
    </w:p>
  </w:endnote>
  <w:endnote w:type="continuationSeparator" w:id="0">
    <w:p w14:paraId="6B58FEE7" w14:textId="77777777" w:rsidR="002651D2" w:rsidRDefault="002651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47CF8" w14:textId="77777777" w:rsidR="002651D2" w:rsidRDefault="002651D2">
      <w:pPr>
        <w:spacing w:line="240" w:lineRule="auto"/>
      </w:pPr>
      <w:r>
        <w:separator/>
      </w:r>
    </w:p>
  </w:footnote>
  <w:footnote w:type="continuationSeparator" w:id="0">
    <w:p w14:paraId="5EA28CB3" w14:textId="77777777" w:rsidR="002651D2" w:rsidRDefault="002651D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25978" w14:textId="77777777" w:rsidR="00B02069" w:rsidRDefault="00000000">
    <w:r>
      <w:rPr>
        <w:noProof/>
      </w:rPr>
      <w:drawing>
        <wp:anchor distT="114300" distB="114300" distL="114300" distR="114300" simplePos="0" relativeHeight="251658240" behindDoc="1" locked="0" layoutInCell="1" hidden="0" allowOverlap="1" wp14:anchorId="461C1739" wp14:editId="3EB3B01C">
          <wp:simplePos x="0" y="0"/>
          <wp:positionH relativeFrom="column">
            <wp:posOffset>95251</wp:posOffset>
          </wp:positionH>
          <wp:positionV relativeFrom="paragraph">
            <wp:posOffset>-219074</wp:posOffset>
          </wp:positionV>
          <wp:extent cx="2522196" cy="674688"/>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522196" cy="67468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F0076"/>
    <w:multiLevelType w:val="multilevel"/>
    <w:tmpl w:val="A3C66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BC1478"/>
    <w:multiLevelType w:val="multilevel"/>
    <w:tmpl w:val="DF44B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AF494C"/>
    <w:multiLevelType w:val="multilevel"/>
    <w:tmpl w:val="54B40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572219"/>
    <w:multiLevelType w:val="multilevel"/>
    <w:tmpl w:val="84C61B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20E0305"/>
    <w:multiLevelType w:val="multilevel"/>
    <w:tmpl w:val="04020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4D7E9B"/>
    <w:multiLevelType w:val="multilevel"/>
    <w:tmpl w:val="934675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2A30AB2"/>
    <w:multiLevelType w:val="multilevel"/>
    <w:tmpl w:val="F5D23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FE7CE8"/>
    <w:multiLevelType w:val="multilevel"/>
    <w:tmpl w:val="6B32C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3C4243"/>
    <w:multiLevelType w:val="multilevel"/>
    <w:tmpl w:val="730CE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A55B85"/>
    <w:multiLevelType w:val="multilevel"/>
    <w:tmpl w:val="318C17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6DE414A"/>
    <w:multiLevelType w:val="multilevel"/>
    <w:tmpl w:val="03AE9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6F1A3B"/>
    <w:multiLevelType w:val="multilevel"/>
    <w:tmpl w:val="23668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857856"/>
    <w:multiLevelType w:val="multilevel"/>
    <w:tmpl w:val="BFCEE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9565741">
    <w:abstractNumId w:val="9"/>
  </w:num>
  <w:num w:numId="2" w16cid:durableId="925651391">
    <w:abstractNumId w:val="5"/>
  </w:num>
  <w:num w:numId="3" w16cid:durableId="75251068">
    <w:abstractNumId w:val="3"/>
  </w:num>
  <w:num w:numId="4" w16cid:durableId="716666260">
    <w:abstractNumId w:val="4"/>
  </w:num>
  <w:num w:numId="5" w16cid:durableId="186607694">
    <w:abstractNumId w:val="0"/>
  </w:num>
  <w:num w:numId="6" w16cid:durableId="1402026019">
    <w:abstractNumId w:val="8"/>
  </w:num>
  <w:num w:numId="7" w16cid:durableId="886572939">
    <w:abstractNumId w:val="6"/>
  </w:num>
  <w:num w:numId="8" w16cid:durableId="1084692364">
    <w:abstractNumId w:val="2"/>
  </w:num>
  <w:num w:numId="9" w16cid:durableId="295718739">
    <w:abstractNumId w:val="1"/>
  </w:num>
  <w:num w:numId="10" w16cid:durableId="1129127603">
    <w:abstractNumId w:val="10"/>
  </w:num>
  <w:num w:numId="11" w16cid:durableId="1690713775">
    <w:abstractNumId w:val="11"/>
  </w:num>
  <w:num w:numId="12" w16cid:durableId="1027943995">
    <w:abstractNumId w:val="12"/>
  </w:num>
  <w:num w:numId="13" w16cid:durableId="2476170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069"/>
    <w:rsid w:val="00051197"/>
    <w:rsid w:val="000E4CA2"/>
    <w:rsid w:val="001122E9"/>
    <w:rsid w:val="00231F11"/>
    <w:rsid w:val="002651D2"/>
    <w:rsid w:val="00351C83"/>
    <w:rsid w:val="003608AC"/>
    <w:rsid w:val="003A2C69"/>
    <w:rsid w:val="003D6906"/>
    <w:rsid w:val="00437912"/>
    <w:rsid w:val="0059321B"/>
    <w:rsid w:val="00672121"/>
    <w:rsid w:val="006A124A"/>
    <w:rsid w:val="00A14D88"/>
    <w:rsid w:val="00B02069"/>
    <w:rsid w:val="00B4265B"/>
    <w:rsid w:val="00C21081"/>
    <w:rsid w:val="00C46943"/>
    <w:rsid w:val="00D77F34"/>
    <w:rsid w:val="00EC377A"/>
    <w:rsid w:val="00F51E00"/>
    <w:rsid w:val="00FE1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B1852"/>
  <w15:docId w15:val="{692C792E-90A8-4F4C-A54B-2DB900CE1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semiHidden/>
    <w:unhideWhenUsed/>
    <w:rsid w:val="00351C8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351C83"/>
    <w:rPr>
      <w:color w:val="0000FF"/>
      <w:u w:val="single"/>
    </w:rPr>
  </w:style>
  <w:style w:type="paragraph" w:styleId="ListParagraph">
    <w:name w:val="List Paragraph"/>
    <w:basedOn w:val="Normal"/>
    <w:uiPriority w:val="34"/>
    <w:qFormat/>
    <w:rsid w:val="005932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ccco.edu/-/media/CCCCO-Website/docs/report/2025-26-compendium-of-allocations-and-resources-july-2025-a11y.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696</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Michelle Beasley</cp:lastModifiedBy>
  <cp:revision>3</cp:revision>
  <dcterms:created xsi:type="dcterms:W3CDTF">2025-10-31T15:04:00Z</dcterms:created>
  <dcterms:modified xsi:type="dcterms:W3CDTF">2025-10-31T15:04:00Z</dcterms:modified>
</cp:coreProperties>
</file>