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F115" w14:textId="77777777" w:rsidR="007D26E1" w:rsidRDefault="00000000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Council Agenda </w:t>
      </w:r>
    </w:p>
    <w:p w14:paraId="43009862" w14:textId="77777777" w:rsidR="007D26E1" w:rsidRDefault="00000000">
      <w:r>
        <w:t>Wednesday, March 20, 2024</w:t>
      </w:r>
    </w:p>
    <w:p w14:paraId="08E2B4B5" w14:textId="77777777" w:rsidR="007D26E1" w:rsidRDefault="00000000">
      <w:r>
        <w:t xml:space="preserve">Cafeteria Conference Room </w:t>
      </w:r>
    </w:p>
    <w:p w14:paraId="7C3B33B4" w14:textId="77777777" w:rsidR="007D26E1" w:rsidRDefault="00000000">
      <w:r>
        <w:t>12:10 pm-1:00 pm</w:t>
      </w:r>
    </w:p>
    <w:p w14:paraId="063B8A30" w14:textId="77777777" w:rsidR="007D26E1" w:rsidRDefault="00000000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3531086A" w14:textId="77777777" w:rsidR="007D26E1" w:rsidRDefault="00000000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351C8E18" w14:textId="77777777" w:rsidR="007D26E1" w:rsidRDefault="00000000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2384026A" w14:textId="77777777" w:rsidR="007D26E1" w:rsidRDefault="00000000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1A5D723A" w14:textId="77777777" w:rsidR="007D26E1" w:rsidRDefault="00000000">
      <w:r>
        <w:t xml:space="preserve">February 21, </w:t>
      </w:r>
      <w:proofErr w:type="gramStart"/>
      <w:r>
        <w:t>2024</w:t>
      </w:r>
      <w:proofErr w:type="gramEnd"/>
      <w:r>
        <w:t xml:space="preserve"> Meeting </w:t>
      </w:r>
    </w:p>
    <w:p w14:paraId="0DF3ED1F" w14:textId="77777777" w:rsidR="007D26E1" w:rsidRDefault="00000000">
      <w:pPr>
        <w:pStyle w:val="Heading3"/>
        <w:rPr>
          <w:color w:val="242424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61DC6DC4" w14:textId="77777777" w:rsidR="007D26E1" w:rsidRDefault="00000000">
      <w:pPr>
        <w:numPr>
          <w:ilvl w:val="0"/>
          <w:numId w:val="1"/>
        </w:numPr>
        <w:shd w:val="clear" w:color="auto" w:fill="FFFFFF"/>
      </w:pPr>
      <w:r>
        <w:rPr>
          <w:color w:val="0A0A0A"/>
          <w:shd w:val="clear" w:color="auto" w:fill="FEFEFE"/>
        </w:rPr>
        <w:t xml:space="preserve">Nomination for Emeritus Status: Sharyn Eveland, </w:t>
      </w:r>
      <w:proofErr w:type="spellStart"/>
      <w:proofErr w:type="gramStart"/>
      <w:r>
        <w:rPr>
          <w:color w:val="0A0A0A"/>
          <w:shd w:val="clear" w:color="auto" w:fill="FEFEFE"/>
        </w:rPr>
        <w:t>Ed.D</w:t>
      </w:r>
      <w:proofErr w:type="spellEnd"/>
      <w:proofErr w:type="gramEnd"/>
    </w:p>
    <w:p w14:paraId="606BD82F" w14:textId="77777777" w:rsidR="007D26E1" w:rsidRDefault="00000000">
      <w:pPr>
        <w:numPr>
          <w:ilvl w:val="0"/>
          <w:numId w:val="1"/>
        </w:numPr>
        <w:shd w:val="clear" w:color="auto" w:fill="FFFFFF"/>
      </w:pPr>
      <w:r>
        <w:rPr>
          <w:color w:val="242424"/>
        </w:rPr>
        <w:t xml:space="preserve">Social Sciences Division: Retirement Replacement Recommendation </w:t>
      </w:r>
    </w:p>
    <w:p w14:paraId="24517711" w14:textId="77777777" w:rsidR="007D26E1" w:rsidRDefault="00000000">
      <w:pPr>
        <w:numPr>
          <w:ilvl w:val="0"/>
          <w:numId w:val="1"/>
        </w:numPr>
        <w:rPr>
          <w:color w:val="242424"/>
        </w:rPr>
      </w:pPr>
      <w:r>
        <w:t>Taft College Peer Online Course Review (POCR) Procedure</w:t>
      </w:r>
    </w:p>
    <w:p w14:paraId="6451818B" w14:textId="77777777" w:rsidR="007D26E1" w:rsidRDefault="00000000">
      <w:pPr>
        <w:numPr>
          <w:ilvl w:val="0"/>
          <w:numId w:val="1"/>
        </w:numPr>
        <w:shd w:val="clear" w:color="auto" w:fill="FFFFFF"/>
      </w:pPr>
      <w:r>
        <w:rPr>
          <w:color w:val="242424"/>
          <w:highlight w:val="white"/>
        </w:rPr>
        <w:t xml:space="preserve">ACCJC Annual Report </w:t>
      </w:r>
    </w:p>
    <w:p w14:paraId="25E39E72" w14:textId="77777777" w:rsidR="007D26E1" w:rsidRDefault="00000000">
      <w:pPr>
        <w:numPr>
          <w:ilvl w:val="0"/>
          <w:numId w:val="1"/>
        </w:numPr>
        <w:shd w:val="clear" w:color="auto" w:fill="FFFFFF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Board Policies and Academic Procedures for review/revision: </w:t>
      </w:r>
    </w:p>
    <w:p w14:paraId="284232F0" w14:textId="77777777" w:rsidR="007D26E1" w:rsidRDefault="00000000">
      <w:pPr>
        <w:numPr>
          <w:ilvl w:val="1"/>
          <w:numId w:val="1"/>
        </w:numPr>
        <w:shd w:val="clear" w:color="auto" w:fill="FFFFFF"/>
        <w:rPr>
          <w:color w:val="242424"/>
          <w:sz w:val="20"/>
          <w:szCs w:val="20"/>
          <w:highlight w:val="white"/>
        </w:rPr>
      </w:pPr>
      <w:r>
        <w:rPr>
          <w:color w:val="242424"/>
          <w:sz w:val="20"/>
          <w:szCs w:val="20"/>
          <w:highlight w:val="white"/>
        </w:rPr>
        <w:t xml:space="preserve">Board Policy 4300 Field Trips and </w:t>
      </w:r>
      <w:proofErr w:type="gramStart"/>
      <w:r>
        <w:rPr>
          <w:color w:val="242424"/>
          <w:sz w:val="20"/>
          <w:szCs w:val="20"/>
          <w:highlight w:val="white"/>
        </w:rPr>
        <w:t>Excursions,  AP</w:t>
      </w:r>
      <w:proofErr w:type="gramEnd"/>
      <w:r>
        <w:rPr>
          <w:color w:val="242424"/>
          <w:sz w:val="20"/>
          <w:szCs w:val="20"/>
          <w:highlight w:val="white"/>
        </w:rPr>
        <w:t xml:space="preserve"> 4300 Field Trips and Excursions</w:t>
      </w:r>
    </w:p>
    <w:p w14:paraId="0EA8EB85" w14:textId="77777777" w:rsidR="007D26E1" w:rsidRDefault="00000000">
      <w:pPr>
        <w:numPr>
          <w:ilvl w:val="1"/>
          <w:numId w:val="1"/>
        </w:numPr>
        <w:shd w:val="clear" w:color="auto" w:fill="FFFFFF"/>
        <w:rPr>
          <w:color w:val="242424"/>
          <w:sz w:val="20"/>
          <w:szCs w:val="20"/>
          <w:highlight w:val="white"/>
        </w:rPr>
      </w:pPr>
      <w:r>
        <w:rPr>
          <w:color w:val="242424"/>
          <w:sz w:val="20"/>
          <w:szCs w:val="20"/>
          <w:highlight w:val="white"/>
        </w:rPr>
        <w:t xml:space="preserve">AP 6200 Budget Preparation </w:t>
      </w:r>
    </w:p>
    <w:p w14:paraId="4E1C4701" w14:textId="77777777" w:rsidR="00BF5CA4" w:rsidRDefault="00000000" w:rsidP="00BF5CA4">
      <w:pPr>
        <w:numPr>
          <w:ilvl w:val="0"/>
          <w:numId w:val="1"/>
        </w:numPr>
        <w:shd w:val="clear" w:color="auto" w:fill="FFFFFF"/>
        <w:rPr>
          <w:color w:val="242424"/>
        </w:rPr>
      </w:pPr>
      <w:r>
        <w:rPr>
          <w:b/>
          <w:color w:val="242424"/>
        </w:rPr>
        <w:t xml:space="preserve">Golden State Pathways Program: Planning Grants and Implementation Grants </w:t>
      </w:r>
    </w:p>
    <w:p w14:paraId="0995B608" w14:textId="77777777" w:rsidR="00BF5CA4" w:rsidRDefault="00000000" w:rsidP="00BF5CA4">
      <w:pPr>
        <w:numPr>
          <w:ilvl w:val="1"/>
          <w:numId w:val="1"/>
        </w:numPr>
        <w:shd w:val="clear" w:color="auto" w:fill="FFFFFF"/>
        <w:rPr>
          <w:color w:val="242424"/>
        </w:rPr>
      </w:pPr>
      <w:r w:rsidRPr="00BF5CA4">
        <w:rPr>
          <w:b/>
          <w:color w:val="242424"/>
          <w:sz w:val="20"/>
          <w:szCs w:val="20"/>
        </w:rPr>
        <w:t>Due date</w:t>
      </w:r>
      <w:r w:rsidRPr="00BF5CA4">
        <w:rPr>
          <w:color w:val="242424"/>
          <w:sz w:val="20"/>
          <w:szCs w:val="20"/>
        </w:rPr>
        <w:t>: March 19, 2024</w:t>
      </w:r>
    </w:p>
    <w:p w14:paraId="6A3ED1CD" w14:textId="77777777" w:rsidR="00BF5CA4" w:rsidRDefault="00000000" w:rsidP="00BF5CA4">
      <w:pPr>
        <w:numPr>
          <w:ilvl w:val="1"/>
          <w:numId w:val="1"/>
        </w:numPr>
        <w:shd w:val="clear" w:color="auto" w:fill="FFFFFF"/>
        <w:rPr>
          <w:color w:val="242424"/>
        </w:rPr>
      </w:pPr>
      <w:r w:rsidRPr="00BF5CA4">
        <w:rPr>
          <w:b/>
          <w:color w:val="242424"/>
          <w:sz w:val="20"/>
          <w:szCs w:val="20"/>
        </w:rPr>
        <w:t>Purpose:</w:t>
      </w:r>
      <w:r w:rsidRPr="00BF5CA4">
        <w:rPr>
          <w:color w:val="242424"/>
          <w:sz w:val="20"/>
          <w:szCs w:val="20"/>
        </w:rPr>
        <w:t xml:space="preserve"> Grant would support the alignment of Health Careers pathways offered by the high school by preparing students for a more seamless transition into our Dental Hygiene, AA in Liberal Arts (Allied Health), and future healthcare pathways.</w:t>
      </w:r>
    </w:p>
    <w:p w14:paraId="459AF67F" w14:textId="25AFF460" w:rsidR="007D26E1" w:rsidRPr="00BF5CA4" w:rsidRDefault="00000000" w:rsidP="00BF5CA4">
      <w:pPr>
        <w:numPr>
          <w:ilvl w:val="1"/>
          <w:numId w:val="1"/>
        </w:numPr>
        <w:shd w:val="clear" w:color="auto" w:fill="FFFFFF"/>
        <w:rPr>
          <w:color w:val="242424"/>
        </w:rPr>
      </w:pPr>
      <w:hyperlink r:id="rId7">
        <w:r w:rsidRPr="00BF5CA4">
          <w:rPr>
            <w:color w:val="467886"/>
            <w:sz w:val="20"/>
            <w:szCs w:val="20"/>
            <w:u w:val="single"/>
          </w:rPr>
          <w:t>gspppi23rfa.docx (live.com)</w:t>
        </w:r>
      </w:hyperlink>
    </w:p>
    <w:p w14:paraId="747FC36C" w14:textId="77777777" w:rsidR="00BF5CA4" w:rsidRDefault="00000000" w:rsidP="00BF5CA4">
      <w:pPr>
        <w:numPr>
          <w:ilvl w:val="0"/>
          <w:numId w:val="1"/>
        </w:numPr>
        <w:shd w:val="clear" w:color="auto" w:fill="FFFFFF"/>
        <w:rPr>
          <w:color w:val="242424"/>
        </w:rPr>
      </w:pPr>
      <w:r>
        <w:rPr>
          <w:b/>
          <w:color w:val="242424"/>
        </w:rPr>
        <w:t>College and Careers Access Pathways (CCAP) Grant</w:t>
      </w:r>
    </w:p>
    <w:p w14:paraId="1F3260F8" w14:textId="77777777" w:rsidR="00BF5CA4" w:rsidRDefault="00000000" w:rsidP="00BF5CA4">
      <w:pPr>
        <w:numPr>
          <w:ilvl w:val="1"/>
          <w:numId w:val="1"/>
        </w:numPr>
        <w:shd w:val="clear" w:color="auto" w:fill="FFFFFF"/>
        <w:rPr>
          <w:color w:val="242424"/>
        </w:rPr>
      </w:pPr>
      <w:r w:rsidRPr="00BF5CA4">
        <w:rPr>
          <w:b/>
          <w:color w:val="242424"/>
          <w:sz w:val="20"/>
          <w:szCs w:val="20"/>
        </w:rPr>
        <w:t>Due date:</w:t>
      </w:r>
      <w:r w:rsidRPr="00BF5CA4">
        <w:rPr>
          <w:color w:val="242424"/>
          <w:sz w:val="20"/>
          <w:szCs w:val="20"/>
        </w:rPr>
        <w:t xml:space="preserve"> March 29, 2024</w:t>
      </w:r>
    </w:p>
    <w:p w14:paraId="47CFE6E2" w14:textId="77777777" w:rsidR="00BF5CA4" w:rsidRDefault="00000000" w:rsidP="00BF5CA4">
      <w:pPr>
        <w:numPr>
          <w:ilvl w:val="1"/>
          <w:numId w:val="1"/>
        </w:numPr>
        <w:shd w:val="clear" w:color="auto" w:fill="FFFFFF"/>
        <w:rPr>
          <w:color w:val="242424"/>
        </w:rPr>
      </w:pPr>
      <w:r w:rsidRPr="00BF5CA4">
        <w:rPr>
          <w:b/>
          <w:color w:val="242424"/>
          <w:sz w:val="20"/>
          <w:szCs w:val="20"/>
        </w:rPr>
        <w:t>Purpose:</w:t>
      </w:r>
      <w:r w:rsidRPr="00BF5CA4">
        <w:rPr>
          <w:color w:val="242424"/>
          <w:sz w:val="20"/>
          <w:szCs w:val="20"/>
        </w:rPr>
        <w:t xml:space="preserve"> Grant would support the costs associated with the implementation of CCAP pathway for local high school. TC and TUHSD are currently discussing a CCAP agreement to provide students taking Dual Enrollment with a clear pathway option.</w:t>
      </w:r>
    </w:p>
    <w:p w14:paraId="1B907323" w14:textId="1365EA08" w:rsidR="007D26E1" w:rsidRPr="00BF5CA4" w:rsidRDefault="00000000" w:rsidP="00BF5CA4">
      <w:pPr>
        <w:numPr>
          <w:ilvl w:val="1"/>
          <w:numId w:val="1"/>
        </w:numPr>
        <w:shd w:val="clear" w:color="auto" w:fill="FFFFFF"/>
        <w:rPr>
          <w:color w:val="242424"/>
        </w:rPr>
      </w:pPr>
      <w:hyperlink r:id="rId8">
        <w:r w:rsidRPr="00BF5CA4">
          <w:rPr>
            <w:color w:val="467886"/>
            <w:sz w:val="20"/>
            <w:szCs w:val="20"/>
            <w:u w:val="single"/>
          </w:rPr>
          <w:t>ccap24rfa.docx (live.com)</w:t>
        </w:r>
      </w:hyperlink>
    </w:p>
    <w:p w14:paraId="0F9DB55F" w14:textId="77777777" w:rsidR="007D26E1" w:rsidRDefault="00000000">
      <w:pPr>
        <w:pStyle w:val="Heading2"/>
      </w:pPr>
      <w:bookmarkStart w:id="6" w:name="_gcille6coarx" w:colFirst="0" w:colLast="0"/>
      <w:bookmarkEnd w:id="6"/>
      <w:r>
        <w:rPr>
          <w:b/>
          <w:sz w:val="22"/>
          <w:szCs w:val="22"/>
        </w:rPr>
        <w:t>Informational Items</w:t>
      </w:r>
    </w:p>
    <w:p w14:paraId="32EC08EC" w14:textId="207918E8" w:rsidR="007D26E1" w:rsidRPr="00BF5CA4" w:rsidRDefault="00000000" w:rsidP="00BF5CA4">
      <w:pPr>
        <w:numPr>
          <w:ilvl w:val="0"/>
          <w:numId w:val="2"/>
        </w:numPr>
      </w:pPr>
      <w:hyperlink r:id="rId9">
        <w:r>
          <w:rPr>
            <w:color w:val="1155CC"/>
            <w:u w:val="single"/>
          </w:rPr>
          <w:t xml:space="preserve">Black Student Success Week: </w:t>
        </w:r>
      </w:hyperlink>
      <w:hyperlink r:id="rId10">
        <w:r>
          <w:rPr>
            <w:i/>
            <w:color w:val="1155CC"/>
            <w:u w:val="single"/>
          </w:rPr>
          <w:t>Building a Better Future Together: The Urgency is Now</w:t>
        </w:r>
      </w:hyperlink>
      <w:r w:rsidR="00BF5CA4">
        <w:t xml:space="preserve">, </w:t>
      </w:r>
      <w:r w:rsidRPr="00BF5CA4">
        <w:rPr>
          <w:b/>
          <w:i/>
          <w:color w:val="555759"/>
          <w:highlight w:val="white"/>
        </w:rPr>
        <w:t>April 22-26, 2024</w:t>
      </w:r>
      <w:r w:rsidRPr="00BF5CA4">
        <w:rPr>
          <w:color w:val="555759"/>
          <w:highlight w:val="white"/>
        </w:rPr>
        <w:t xml:space="preserve">. </w:t>
      </w:r>
    </w:p>
    <w:p w14:paraId="241F2738" w14:textId="77777777" w:rsidR="007D26E1" w:rsidRDefault="007D26E1"/>
    <w:p w14:paraId="5A304EE2" w14:textId="77777777" w:rsidR="007D26E1" w:rsidRDefault="00000000">
      <w:r>
        <w:rPr>
          <w:b/>
        </w:rPr>
        <w:t xml:space="preserve">Senator Comments </w:t>
      </w:r>
    </w:p>
    <w:sectPr w:rsidR="007D26E1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8A73" w14:textId="77777777" w:rsidR="00E65F7B" w:rsidRDefault="00E65F7B">
      <w:pPr>
        <w:spacing w:line="240" w:lineRule="auto"/>
      </w:pPr>
      <w:r>
        <w:separator/>
      </w:r>
    </w:p>
  </w:endnote>
  <w:endnote w:type="continuationSeparator" w:id="0">
    <w:p w14:paraId="0135B529" w14:textId="77777777" w:rsidR="00E65F7B" w:rsidRDefault="00E65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219D" w14:textId="77777777" w:rsidR="00E65F7B" w:rsidRDefault="00E65F7B">
      <w:pPr>
        <w:spacing w:line="240" w:lineRule="auto"/>
      </w:pPr>
      <w:r>
        <w:separator/>
      </w:r>
    </w:p>
  </w:footnote>
  <w:footnote w:type="continuationSeparator" w:id="0">
    <w:p w14:paraId="15B4049F" w14:textId="77777777" w:rsidR="00E65F7B" w:rsidRDefault="00E65F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02F6" w14:textId="77777777" w:rsidR="007D26E1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FC22C82" wp14:editId="77322F7F">
          <wp:simplePos x="0" y="0"/>
          <wp:positionH relativeFrom="column">
            <wp:posOffset>-114299</wp:posOffset>
          </wp:positionH>
          <wp:positionV relativeFrom="paragraph">
            <wp:posOffset>-171449</wp:posOffset>
          </wp:positionV>
          <wp:extent cx="2522196" cy="6746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196" cy="674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35FB4"/>
    <w:multiLevelType w:val="multilevel"/>
    <w:tmpl w:val="88582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F9086E"/>
    <w:multiLevelType w:val="multilevel"/>
    <w:tmpl w:val="45182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7104853">
    <w:abstractNumId w:val="0"/>
  </w:num>
  <w:num w:numId="2" w16cid:durableId="8519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E1"/>
    <w:rsid w:val="00472E1C"/>
    <w:rsid w:val="007D26E1"/>
    <w:rsid w:val="00BF5CA4"/>
    <w:rsid w:val="00E65F7B"/>
    <w:rsid w:val="00F331D6"/>
    <w:rsid w:val="00F9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5715A"/>
  <w15:docId w15:val="{D192D8A2-3DB3-49BE-860F-60CEA207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cde.ca.gov%2Ffg%2Ffo%2Fr17%2Fdocuments%2Fccap24rfa.docx&amp;wdOrigin=BROWSE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cde.ca.gov%2Ffg%2Ffo%2Fr17%2Fdocuments%2Fgspppi23rfa.docx&amp;wdOrigin=BROWSE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lkstudent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kstudentsucces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Oja</dc:creator>
  <cp:lastModifiedBy>M Oja</cp:lastModifiedBy>
  <cp:revision>4</cp:revision>
  <dcterms:created xsi:type="dcterms:W3CDTF">2024-03-15T02:48:00Z</dcterms:created>
  <dcterms:modified xsi:type="dcterms:W3CDTF">2024-03-15T23:27:00Z</dcterms:modified>
</cp:coreProperties>
</file>