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A0B2C" w:rsidRDefault="00E77F86">
      <w:pPr>
        <w:pStyle w:val="Heading1"/>
        <w:rPr>
          <w:sz w:val="44"/>
          <w:szCs w:val="44"/>
        </w:rPr>
      </w:pPr>
      <w:bookmarkStart w:id="0" w:name="_sch37liqcewv" w:colFirst="0" w:colLast="0"/>
      <w:bookmarkEnd w:id="0"/>
      <w:r>
        <w:rPr>
          <w:sz w:val="28"/>
          <w:szCs w:val="28"/>
        </w:rPr>
        <w:t xml:space="preserve">Taft College Academic Senate Agenda </w:t>
      </w:r>
    </w:p>
    <w:p w14:paraId="00000002" w14:textId="77777777" w:rsidR="00AA0B2C" w:rsidRDefault="00E77F86">
      <w:r>
        <w:t>Friday, January 12, 2024</w:t>
      </w:r>
    </w:p>
    <w:p w14:paraId="00000003" w14:textId="77777777" w:rsidR="00AA0B2C" w:rsidRDefault="00E77F86">
      <w:r>
        <w:t xml:space="preserve">Cougar Room </w:t>
      </w:r>
    </w:p>
    <w:p w14:paraId="00000004" w14:textId="77777777" w:rsidR="00AA0B2C" w:rsidRDefault="00E77F86">
      <w:pPr>
        <w:rPr>
          <w:b/>
        </w:rPr>
      </w:pPr>
      <w:r>
        <w:t>11:10 pm - 1:00 pm</w:t>
      </w:r>
    </w:p>
    <w:p w14:paraId="00000005" w14:textId="77777777" w:rsidR="00AA0B2C" w:rsidRDefault="00E77F86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AA0B2C" w:rsidRDefault="00E77F86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AA0B2C" w:rsidRDefault="00E77F86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AA0B2C" w:rsidRDefault="00E77F86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7777777" w:rsidR="00AA0B2C" w:rsidRDefault="00E77F86">
      <w:r>
        <w:t xml:space="preserve">December 4, 2023 Meeting </w:t>
      </w:r>
    </w:p>
    <w:p w14:paraId="0000000A" w14:textId="77777777" w:rsidR="00AA0B2C" w:rsidRDefault="00E77F86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AA0B2C" w:rsidRDefault="00E77F86">
      <w:pPr>
        <w:numPr>
          <w:ilvl w:val="0"/>
          <w:numId w:val="1"/>
        </w:numPr>
      </w:pPr>
      <w:r>
        <w:t xml:space="preserve">2024-2025 Faculty Position Needs Presentations and Ranking </w:t>
      </w:r>
    </w:p>
    <w:p w14:paraId="0000000C" w14:textId="77777777" w:rsidR="00AA0B2C" w:rsidRDefault="00E77F86">
      <w:pPr>
        <w:numPr>
          <w:ilvl w:val="0"/>
          <w:numId w:val="1"/>
        </w:numPr>
      </w:pPr>
      <w:r>
        <w:t xml:space="preserve">Academic Senate Subcommittee Charter Updates: </w:t>
      </w:r>
    </w:p>
    <w:p w14:paraId="0000000D" w14:textId="77777777" w:rsidR="00AA0B2C" w:rsidRDefault="00E77F86">
      <w:pPr>
        <w:numPr>
          <w:ilvl w:val="1"/>
          <w:numId w:val="1"/>
        </w:numPr>
      </w:pPr>
      <w:r>
        <w:t>Student Learning Outcomes Assessment Steering Committee (SLOASC)</w:t>
      </w:r>
    </w:p>
    <w:p w14:paraId="0000000E" w14:textId="795B3694" w:rsidR="00AA0B2C" w:rsidRDefault="00E77F86">
      <w:pPr>
        <w:numPr>
          <w:ilvl w:val="0"/>
          <w:numId w:val="1"/>
        </w:numPr>
      </w:pPr>
      <w:r>
        <w:t>Ad Hoc Committee Recommendations on AP 7</w:t>
      </w:r>
      <w:r w:rsidR="00A7120E">
        <w:t>12</w:t>
      </w:r>
      <w:bookmarkStart w:id="6" w:name="_GoBack"/>
      <w:bookmarkEnd w:id="6"/>
      <w:r>
        <w:t xml:space="preserve">0 Recruitment and Hiring Procedures and 7211 Faculty Service Areas Minimum Qualifications and Equivalencies </w:t>
      </w:r>
    </w:p>
    <w:p w14:paraId="0000000F" w14:textId="77777777" w:rsidR="00AA0B2C" w:rsidRDefault="00E77F86">
      <w:pPr>
        <w:numPr>
          <w:ilvl w:val="0"/>
          <w:numId w:val="1"/>
        </w:numPr>
      </w:pPr>
      <w:r>
        <w:t>Academic Procedures</w:t>
      </w:r>
    </w:p>
    <w:p w14:paraId="00000010" w14:textId="0BDCF8C8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>AP 40</w:t>
      </w:r>
      <w:r w:rsidR="0089799A" w:rsidRPr="00E636DF">
        <w:rPr>
          <w:sz w:val="18"/>
          <w:szCs w:val="18"/>
        </w:rPr>
        <w:t>2</w:t>
      </w:r>
      <w:r w:rsidRPr="00E636DF">
        <w:rPr>
          <w:sz w:val="18"/>
          <w:szCs w:val="18"/>
        </w:rPr>
        <w:t xml:space="preserve">0 Program and Curriculum Development </w:t>
      </w:r>
    </w:p>
    <w:p w14:paraId="00000011" w14:textId="32FFB221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4100 Graduation Requirements for Degrees and Certificates </w:t>
      </w:r>
    </w:p>
    <w:p w14:paraId="16616AF7" w14:textId="093142E7" w:rsidR="00995BB3" w:rsidRPr="00E636DF" w:rsidRDefault="00995BB3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4103 Work Experience </w:t>
      </w:r>
    </w:p>
    <w:p w14:paraId="00000012" w14:textId="77777777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4105 Distance and Correspondence Education </w:t>
      </w:r>
    </w:p>
    <w:p w14:paraId="00000013" w14:textId="77777777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4222 Remedial Coursework </w:t>
      </w:r>
    </w:p>
    <w:p w14:paraId="00000014" w14:textId="77777777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4225 Course Repetition </w:t>
      </w:r>
    </w:p>
    <w:p w14:paraId="00000015" w14:textId="77777777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4230 Grading Symbols </w:t>
      </w:r>
    </w:p>
    <w:p w14:paraId="00000016" w14:textId="77777777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>AP 4232 Pass/No Pass</w:t>
      </w:r>
    </w:p>
    <w:p w14:paraId="00000017" w14:textId="77777777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4250 Probation </w:t>
      </w:r>
    </w:p>
    <w:p w14:paraId="00000018" w14:textId="41E040C2" w:rsidR="00AA0B2C" w:rsidRPr="00E636DF" w:rsidRDefault="00E77F86">
      <w:pPr>
        <w:numPr>
          <w:ilvl w:val="1"/>
          <w:numId w:val="1"/>
        </w:numPr>
        <w:rPr>
          <w:sz w:val="18"/>
          <w:szCs w:val="18"/>
        </w:rPr>
      </w:pPr>
      <w:r w:rsidRPr="00E636DF">
        <w:rPr>
          <w:sz w:val="18"/>
          <w:szCs w:val="18"/>
        </w:rPr>
        <w:t xml:space="preserve">AP 4255 Dismissal and Readmission </w:t>
      </w:r>
    </w:p>
    <w:p w14:paraId="53211CB8" w14:textId="2437FA44" w:rsidR="00995BB3" w:rsidRDefault="00995BB3" w:rsidP="00995BB3">
      <w:pPr>
        <w:numPr>
          <w:ilvl w:val="0"/>
          <w:numId w:val="1"/>
        </w:numPr>
      </w:pPr>
      <w:r>
        <w:t xml:space="preserve">Speech Pathology Program &amp; American Sign Language </w:t>
      </w:r>
    </w:p>
    <w:p w14:paraId="00000019" w14:textId="77777777" w:rsidR="00AA0B2C" w:rsidRDefault="00E77F86">
      <w:pPr>
        <w:numPr>
          <w:ilvl w:val="0"/>
          <w:numId w:val="1"/>
        </w:numPr>
      </w:pPr>
      <w:r>
        <w:t xml:space="preserve">Open Education Resources (OER) Plan </w:t>
      </w:r>
    </w:p>
    <w:p w14:paraId="0000001A" w14:textId="77777777" w:rsidR="00AA0B2C" w:rsidRDefault="00A7120E">
      <w:pPr>
        <w:numPr>
          <w:ilvl w:val="0"/>
          <w:numId w:val="1"/>
        </w:numPr>
      </w:pPr>
      <w:hyperlink r:id="rId5">
        <w:r w:rsidR="00E77F86">
          <w:rPr>
            <w:rFonts w:ascii="Times New Roman" w:eastAsia="Times New Roman" w:hAnsi="Times New Roman" w:cs="Times New Roman"/>
            <w:color w:val="0070C0"/>
            <w:sz w:val="24"/>
            <w:szCs w:val="24"/>
            <w:highlight w:val="white"/>
          </w:rPr>
          <w:t>Accessibility Capability Maturity Model (ACMM)</w:t>
        </w:r>
      </w:hyperlink>
    </w:p>
    <w:p w14:paraId="0000001B" w14:textId="1CCF9599" w:rsidR="00AA0B2C" w:rsidRDefault="00E77F86">
      <w:pPr>
        <w:numPr>
          <w:ilvl w:val="0"/>
          <w:numId w:val="1"/>
        </w:numPr>
      </w:pPr>
      <w:r>
        <w:t xml:space="preserve">2024-2026 Academic Senate Vice President/Curriculum Chair Open Nominations </w:t>
      </w:r>
    </w:p>
    <w:p w14:paraId="5A4B543C" w14:textId="61E0033C" w:rsidR="00E636DF" w:rsidRPr="00E636DF" w:rsidRDefault="00E636DF" w:rsidP="00E636DF">
      <w:pPr>
        <w:numPr>
          <w:ilvl w:val="0"/>
          <w:numId w:val="1"/>
        </w:numPr>
      </w:pPr>
      <w:r>
        <w:t>Nasa Tech Bridge Program</w:t>
      </w:r>
    </w:p>
    <w:p w14:paraId="0000001C" w14:textId="77777777" w:rsidR="00AA0B2C" w:rsidRDefault="00E77F86">
      <w:pPr>
        <w:pStyle w:val="Heading2"/>
      </w:pPr>
      <w:bookmarkStart w:id="7" w:name="_gcille6coarx" w:colFirst="0" w:colLast="0"/>
      <w:bookmarkEnd w:id="7"/>
      <w:r>
        <w:rPr>
          <w:b/>
          <w:sz w:val="22"/>
          <w:szCs w:val="22"/>
        </w:rPr>
        <w:t>Informational Items</w:t>
      </w:r>
    </w:p>
    <w:p w14:paraId="0000001D" w14:textId="77777777" w:rsidR="00AA0B2C" w:rsidRDefault="00A7120E">
      <w:pPr>
        <w:numPr>
          <w:ilvl w:val="0"/>
          <w:numId w:val="2"/>
        </w:numPr>
      </w:pPr>
      <w:hyperlink r:id="rId6">
        <w:r w:rsidR="00E77F86">
          <w:rPr>
            <w:color w:val="1155CC"/>
            <w:u w:val="single"/>
          </w:rPr>
          <w:t xml:space="preserve">CTE Regional Consortium </w:t>
        </w:r>
      </w:hyperlink>
    </w:p>
    <w:p w14:paraId="0000001E" w14:textId="77777777" w:rsidR="00AA0B2C" w:rsidRDefault="00E77F86">
      <w:pPr>
        <w:numPr>
          <w:ilvl w:val="0"/>
          <w:numId w:val="2"/>
        </w:numPr>
      </w:pPr>
      <w:r>
        <w:t xml:space="preserve">AB 1705 Equitable Placement, Support and Completion Compliance Memorandum </w:t>
      </w:r>
    </w:p>
    <w:p w14:paraId="0000001F" w14:textId="77777777" w:rsidR="00AA0B2C" w:rsidRDefault="00E77F86">
      <w:pPr>
        <w:numPr>
          <w:ilvl w:val="0"/>
          <w:numId w:val="2"/>
        </w:numPr>
      </w:pPr>
      <w:r>
        <w:t xml:space="preserve">AB 928 Student Transfer Achievement Reform Act of 2021 Allocations Memorandum </w:t>
      </w:r>
    </w:p>
    <w:p w14:paraId="00000020" w14:textId="77777777" w:rsidR="00AA0B2C" w:rsidRDefault="00E77F86">
      <w:pPr>
        <w:numPr>
          <w:ilvl w:val="0"/>
          <w:numId w:val="2"/>
        </w:numPr>
      </w:pPr>
      <w:r>
        <w:rPr>
          <w:color w:val="242424"/>
          <w:highlight w:val="white"/>
        </w:rPr>
        <w:t xml:space="preserve">Update: Career and Technical Education opportunities for Disability Services Students </w:t>
      </w:r>
    </w:p>
    <w:p w14:paraId="00000021" w14:textId="77777777" w:rsidR="00AA0B2C" w:rsidRDefault="00AA0B2C">
      <w:pPr>
        <w:ind w:left="720"/>
      </w:pPr>
    </w:p>
    <w:p w14:paraId="00000022" w14:textId="77777777" w:rsidR="00AA0B2C" w:rsidRDefault="00E77F86">
      <w:pPr>
        <w:rPr>
          <w:b/>
        </w:rPr>
      </w:pPr>
      <w:r>
        <w:rPr>
          <w:b/>
        </w:rPr>
        <w:t>Other</w:t>
      </w:r>
    </w:p>
    <w:p w14:paraId="00000023" w14:textId="77777777" w:rsidR="00AA0B2C" w:rsidRDefault="00AA0B2C">
      <w:pPr>
        <w:rPr>
          <w:b/>
        </w:rPr>
      </w:pPr>
    </w:p>
    <w:p w14:paraId="00000025" w14:textId="1288D8F3" w:rsidR="00AA0B2C" w:rsidRPr="00995BB3" w:rsidRDefault="00E77F86">
      <w:pPr>
        <w:rPr>
          <w:b/>
        </w:rPr>
      </w:pPr>
      <w:r>
        <w:rPr>
          <w:b/>
        </w:rPr>
        <w:t xml:space="preserve">Adjournment </w:t>
      </w:r>
    </w:p>
    <w:sectPr w:rsidR="00AA0B2C" w:rsidRPr="00995BB3" w:rsidSect="00E636DF">
      <w:pgSz w:w="12240" w:h="15840"/>
      <w:pgMar w:top="864" w:right="1440" w:bottom="864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7A35"/>
    <w:multiLevelType w:val="multilevel"/>
    <w:tmpl w:val="0AB05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584C96"/>
    <w:multiLevelType w:val="multilevel"/>
    <w:tmpl w:val="A210B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2C"/>
    <w:rsid w:val="0089799A"/>
    <w:rsid w:val="00995BB3"/>
    <w:rsid w:val="00A7120E"/>
    <w:rsid w:val="00AA0B2C"/>
    <w:rsid w:val="00E636DF"/>
    <w:rsid w:val="00E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B3EAC"/>
  <w15:docId w15:val="{FABE1E75-2C67-B948-BB69-6719205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6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senate.cmail20.com/t/y-e-xjiutud-dtjillyux-k/" TargetMode="External"/><Relationship Id="rId5" Type="http://schemas.openxmlformats.org/officeDocument/2006/relationships/hyperlink" Target="https://cccaccessibility.org/a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2024-01-03T17:20:00Z</dcterms:created>
  <dcterms:modified xsi:type="dcterms:W3CDTF">2024-01-04T18:22:00Z</dcterms:modified>
</cp:coreProperties>
</file>