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B2B56" w:rsidRDefault="001A3470">
      <w:pPr>
        <w:pStyle w:val="Heading1"/>
        <w:rPr>
          <w:b/>
          <w:sz w:val="22"/>
          <w:szCs w:val="22"/>
        </w:rPr>
      </w:pPr>
      <w:bookmarkStart w:id="0" w:name="_sch37liqcewv" w:colFirst="0" w:colLast="0"/>
      <w:bookmarkEnd w:id="0"/>
      <w:r>
        <w:rPr>
          <w:b/>
          <w:sz w:val="22"/>
          <w:szCs w:val="22"/>
        </w:rPr>
        <w:t xml:space="preserve">Taft College Academic Senate Council Agenda </w:t>
      </w:r>
    </w:p>
    <w:p w14:paraId="00000002" w14:textId="77777777" w:rsidR="00BB2B56" w:rsidRDefault="001A3470">
      <w:r>
        <w:t>Monday, January 8, 2024</w:t>
      </w:r>
    </w:p>
    <w:p w14:paraId="00000003" w14:textId="77777777" w:rsidR="00BB2B56" w:rsidRDefault="001A3470">
      <w:r>
        <w:t xml:space="preserve">Cafeteria Conference Room </w:t>
      </w:r>
    </w:p>
    <w:p w14:paraId="00000004" w14:textId="77777777" w:rsidR="00BB2B56" w:rsidRDefault="001A3470">
      <w:r>
        <w:t>9:10 pm-10:00 am</w:t>
      </w:r>
    </w:p>
    <w:p w14:paraId="00000005" w14:textId="77777777" w:rsidR="00BB2B56" w:rsidRDefault="001A3470">
      <w:pPr>
        <w:pStyle w:val="Heading2"/>
        <w:rPr>
          <w:b/>
          <w:sz w:val="22"/>
          <w:szCs w:val="22"/>
        </w:rPr>
      </w:pPr>
      <w:bookmarkStart w:id="1" w:name="_wg1recgjqmx" w:colFirst="0" w:colLast="0"/>
      <w:bookmarkEnd w:id="1"/>
      <w:r>
        <w:rPr>
          <w:b/>
          <w:sz w:val="22"/>
          <w:szCs w:val="22"/>
        </w:rPr>
        <w:t xml:space="preserve">Call to Order </w:t>
      </w:r>
    </w:p>
    <w:p w14:paraId="00000006" w14:textId="77777777" w:rsidR="00BB2B56" w:rsidRDefault="001A3470">
      <w:pPr>
        <w:pStyle w:val="Heading2"/>
        <w:rPr>
          <w:b/>
          <w:sz w:val="22"/>
          <w:szCs w:val="22"/>
        </w:rPr>
      </w:pPr>
      <w:bookmarkStart w:id="2" w:name="_bh25la9a7px0" w:colFirst="0" w:colLast="0"/>
      <w:bookmarkEnd w:id="2"/>
      <w:r>
        <w:rPr>
          <w:b/>
          <w:sz w:val="22"/>
          <w:szCs w:val="22"/>
        </w:rPr>
        <w:t xml:space="preserve">Public Comment </w:t>
      </w:r>
    </w:p>
    <w:p w14:paraId="00000007" w14:textId="77777777" w:rsidR="00BB2B56" w:rsidRDefault="001A3470">
      <w:pPr>
        <w:pStyle w:val="Heading2"/>
        <w:rPr>
          <w:b/>
          <w:sz w:val="22"/>
          <w:szCs w:val="22"/>
        </w:rPr>
      </w:pPr>
      <w:bookmarkStart w:id="3" w:name="_chos11bhrsfq" w:colFirst="0" w:colLast="0"/>
      <w:bookmarkEnd w:id="3"/>
      <w:r>
        <w:rPr>
          <w:b/>
          <w:sz w:val="22"/>
          <w:szCs w:val="22"/>
        </w:rPr>
        <w:t>Action Items</w:t>
      </w:r>
    </w:p>
    <w:p w14:paraId="00000008" w14:textId="77777777" w:rsidR="00BB2B56" w:rsidRDefault="001A3470">
      <w:pPr>
        <w:pStyle w:val="Heading3"/>
        <w:rPr>
          <w:sz w:val="22"/>
          <w:szCs w:val="22"/>
        </w:rPr>
      </w:pPr>
      <w:bookmarkStart w:id="4" w:name="_yna9ibvmg6s5" w:colFirst="0" w:colLast="0"/>
      <w:bookmarkEnd w:id="4"/>
      <w:r>
        <w:rPr>
          <w:sz w:val="22"/>
          <w:szCs w:val="22"/>
        </w:rPr>
        <w:t xml:space="preserve">Approval of the Minutes </w:t>
      </w:r>
    </w:p>
    <w:p w14:paraId="00000009" w14:textId="77777777" w:rsidR="00BB2B56" w:rsidRDefault="001A3470">
      <w:r>
        <w:t xml:space="preserve">November 15, 2023 Meeting </w:t>
      </w:r>
    </w:p>
    <w:p w14:paraId="0000000A" w14:textId="77777777" w:rsidR="00BB2B56" w:rsidRDefault="001A3470">
      <w:pPr>
        <w:pStyle w:val="Heading3"/>
        <w:rPr>
          <w:sz w:val="22"/>
          <w:szCs w:val="22"/>
        </w:rPr>
      </w:pPr>
      <w:bookmarkStart w:id="5" w:name="_m5pnlmwhkcdv" w:colFirst="0" w:colLast="0"/>
      <w:bookmarkEnd w:id="5"/>
      <w:r>
        <w:rPr>
          <w:sz w:val="22"/>
          <w:szCs w:val="22"/>
        </w:rPr>
        <w:t>New Business</w:t>
      </w:r>
    </w:p>
    <w:p w14:paraId="0000000B" w14:textId="77777777" w:rsidR="00BB2B56" w:rsidRDefault="001A3470">
      <w:pPr>
        <w:numPr>
          <w:ilvl w:val="0"/>
          <w:numId w:val="2"/>
        </w:numPr>
      </w:pPr>
      <w:r>
        <w:t xml:space="preserve">Academic Senate Subcommittee Charter Updates: </w:t>
      </w:r>
    </w:p>
    <w:p w14:paraId="0000000C" w14:textId="77777777" w:rsidR="00BB2B56" w:rsidRDefault="001A3470">
      <w:pPr>
        <w:numPr>
          <w:ilvl w:val="1"/>
          <w:numId w:val="2"/>
        </w:numPr>
      </w:pPr>
      <w:r>
        <w:t>Student Learning Outcomes Assessment Steering Committee (SLOASC)</w:t>
      </w:r>
    </w:p>
    <w:p w14:paraId="0000000D" w14:textId="77777777" w:rsidR="00BB2B56" w:rsidRDefault="001A3470">
      <w:pPr>
        <w:numPr>
          <w:ilvl w:val="0"/>
          <w:numId w:val="2"/>
        </w:numPr>
      </w:pPr>
      <w:r>
        <w:t xml:space="preserve">Academic Procedures </w:t>
      </w:r>
    </w:p>
    <w:p w14:paraId="0000000E" w14:textId="3CE74F75" w:rsidR="00BB2B56" w:rsidRDefault="001A3470">
      <w:pPr>
        <w:numPr>
          <w:ilvl w:val="1"/>
          <w:numId w:val="2"/>
        </w:numPr>
      </w:pPr>
      <w:r>
        <w:t>AP 40</w:t>
      </w:r>
      <w:r w:rsidR="00AD208D">
        <w:t>2</w:t>
      </w:r>
      <w:r>
        <w:t xml:space="preserve">0 Program and Curriculum Development </w:t>
      </w:r>
    </w:p>
    <w:p w14:paraId="0000000F" w14:textId="4A352DD3" w:rsidR="00BB2B56" w:rsidRDefault="001A3470">
      <w:pPr>
        <w:numPr>
          <w:ilvl w:val="1"/>
          <w:numId w:val="2"/>
        </w:numPr>
      </w:pPr>
      <w:r>
        <w:t xml:space="preserve">AP 4100 Graduation Requirements for Degrees and Certificates </w:t>
      </w:r>
    </w:p>
    <w:p w14:paraId="752BD11D" w14:textId="40D8B93F" w:rsidR="001A3470" w:rsidRDefault="001A3470">
      <w:pPr>
        <w:numPr>
          <w:ilvl w:val="1"/>
          <w:numId w:val="2"/>
        </w:numPr>
      </w:pPr>
      <w:r>
        <w:t xml:space="preserve">AP 4103 Work Experience Education </w:t>
      </w:r>
    </w:p>
    <w:p w14:paraId="00000010" w14:textId="77777777" w:rsidR="00BB2B56" w:rsidRDefault="001A3470">
      <w:pPr>
        <w:numPr>
          <w:ilvl w:val="1"/>
          <w:numId w:val="2"/>
        </w:numPr>
      </w:pPr>
      <w:r>
        <w:t xml:space="preserve">AP 4105 Distance and Correspondence Education </w:t>
      </w:r>
    </w:p>
    <w:p w14:paraId="00000011" w14:textId="77777777" w:rsidR="00BB2B56" w:rsidRDefault="001A3470">
      <w:pPr>
        <w:numPr>
          <w:ilvl w:val="1"/>
          <w:numId w:val="2"/>
        </w:numPr>
      </w:pPr>
      <w:r>
        <w:t xml:space="preserve">AP 4222 Remedial Coursework </w:t>
      </w:r>
    </w:p>
    <w:p w14:paraId="00000012" w14:textId="77777777" w:rsidR="00BB2B56" w:rsidRDefault="001A3470">
      <w:pPr>
        <w:numPr>
          <w:ilvl w:val="1"/>
          <w:numId w:val="2"/>
        </w:numPr>
      </w:pPr>
      <w:r>
        <w:t xml:space="preserve">AP 4225 Course Repetition </w:t>
      </w:r>
    </w:p>
    <w:p w14:paraId="00000013" w14:textId="77777777" w:rsidR="00BB2B56" w:rsidRDefault="001A3470">
      <w:pPr>
        <w:numPr>
          <w:ilvl w:val="1"/>
          <w:numId w:val="2"/>
        </w:numPr>
      </w:pPr>
      <w:r>
        <w:t xml:space="preserve">AP 4230 Grading Symbols </w:t>
      </w:r>
    </w:p>
    <w:p w14:paraId="00000014" w14:textId="77777777" w:rsidR="00BB2B56" w:rsidRDefault="001A3470">
      <w:pPr>
        <w:numPr>
          <w:ilvl w:val="1"/>
          <w:numId w:val="2"/>
        </w:numPr>
      </w:pPr>
      <w:r>
        <w:t>AP 4232 Pass/No Pass</w:t>
      </w:r>
    </w:p>
    <w:p w14:paraId="00000015" w14:textId="77777777" w:rsidR="00BB2B56" w:rsidRDefault="001A3470">
      <w:pPr>
        <w:numPr>
          <w:ilvl w:val="1"/>
          <w:numId w:val="2"/>
        </w:numPr>
      </w:pPr>
      <w:r>
        <w:t xml:space="preserve">AP 4250 Probation </w:t>
      </w:r>
    </w:p>
    <w:p w14:paraId="00000016" w14:textId="55476F17" w:rsidR="00BB2B56" w:rsidRDefault="001A3470">
      <w:pPr>
        <w:numPr>
          <w:ilvl w:val="1"/>
          <w:numId w:val="2"/>
        </w:numPr>
      </w:pPr>
      <w:r>
        <w:t xml:space="preserve">AP 4255 Dismissal and Readmission </w:t>
      </w:r>
    </w:p>
    <w:p w14:paraId="307DB0F4" w14:textId="3BA45BE1" w:rsidR="001A3470" w:rsidRDefault="001A3470" w:rsidP="001A3470">
      <w:pPr>
        <w:numPr>
          <w:ilvl w:val="0"/>
          <w:numId w:val="2"/>
        </w:numPr>
      </w:pPr>
      <w:r>
        <w:t xml:space="preserve">Speech Pathology Program &amp; American Sign Language </w:t>
      </w:r>
    </w:p>
    <w:p w14:paraId="4DAAA8C0" w14:textId="77777777" w:rsidR="00DB32D5" w:rsidRDefault="001A3470" w:rsidP="00DB32D5">
      <w:pPr>
        <w:numPr>
          <w:ilvl w:val="0"/>
          <w:numId w:val="2"/>
        </w:numPr>
      </w:pPr>
      <w:r>
        <w:t xml:space="preserve">Open Education Resources (OER) Plan </w:t>
      </w:r>
    </w:p>
    <w:p w14:paraId="00000018" w14:textId="06F3AFC4" w:rsidR="00BB2B56" w:rsidRPr="00DB32D5" w:rsidRDefault="0016263E" w:rsidP="00DB32D5">
      <w:pPr>
        <w:numPr>
          <w:ilvl w:val="0"/>
          <w:numId w:val="2"/>
        </w:numPr>
      </w:pPr>
      <w:hyperlink r:id="rId5">
        <w:r w:rsidR="001A3470" w:rsidRPr="00DB32D5">
          <w:rPr>
            <w:rFonts w:eastAsia="Times New Roman"/>
            <w:highlight w:val="white"/>
          </w:rPr>
          <w:t>Accessibility Capability Maturity Model (ACMM)</w:t>
        </w:r>
      </w:hyperlink>
    </w:p>
    <w:p w14:paraId="00000019" w14:textId="3BBA152A" w:rsidR="00BB2B56" w:rsidRDefault="001A3470">
      <w:pPr>
        <w:numPr>
          <w:ilvl w:val="0"/>
          <w:numId w:val="2"/>
        </w:numPr>
      </w:pPr>
      <w:r>
        <w:t xml:space="preserve">2024-2026 Academic Senate Vice President/Curriculum Chair Open Nominations </w:t>
      </w:r>
    </w:p>
    <w:p w14:paraId="173D2FAA" w14:textId="40ACAB51" w:rsidR="002E402E" w:rsidRPr="002E402E" w:rsidRDefault="002E402E" w:rsidP="002E402E">
      <w:pPr>
        <w:numPr>
          <w:ilvl w:val="0"/>
          <w:numId w:val="2"/>
        </w:numPr>
      </w:pPr>
      <w:r>
        <w:t xml:space="preserve">Nasa Tech Bridge Program </w:t>
      </w:r>
    </w:p>
    <w:p w14:paraId="0000001A" w14:textId="77777777" w:rsidR="00BB2B56" w:rsidRDefault="001A3470">
      <w:pPr>
        <w:pStyle w:val="Heading2"/>
      </w:pPr>
      <w:bookmarkStart w:id="6" w:name="_gcille6coarx" w:colFirst="0" w:colLast="0"/>
      <w:bookmarkEnd w:id="6"/>
      <w:r>
        <w:rPr>
          <w:b/>
          <w:sz w:val="22"/>
          <w:szCs w:val="22"/>
        </w:rPr>
        <w:t>Informational Items</w:t>
      </w:r>
    </w:p>
    <w:p w14:paraId="0000001B" w14:textId="77777777" w:rsidR="00BB2B56" w:rsidRDefault="001A3470">
      <w:pPr>
        <w:numPr>
          <w:ilvl w:val="0"/>
          <w:numId w:val="1"/>
        </w:numPr>
      </w:pPr>
      <w:r>
        <w:t>2023 Fall Plenary Session: Effective Communication Strategies for Inclusive Academic Senate Leaders</w:t>
      </w:r>
    </w:p>
    <w:p w14:paraId="0000001D" w14:textId="23828995" w:rsidR="00BB2B56" w:rsidRDefault="0016263E" w:rsidP="00DB32D5">
      <w:pPr>
        <w:numPr>
          <w:ilvl w:val="1"/>
          <w:numId w:val="1"/>
        </w:numPr>
      </w:pPr>
      <w:hyperlink r:id="rId6">
        <w:r w:rsidR="001A3470">
          <w:rPr>
            <w:color w:val="1155CC"/>
            <w:u w:val="single"/>
          </w:rPr>
          <w:t>Effective Conflict Resolution in the Workplace with Thomas Kilmann Model</w:t>
        </w:r>
      </w:hyperlink>
      <w:r w:rsidR="00DB32D5">
        <w:t xml:space="preserve"> </w:t>
      </w:r>
      <w:hyperlink r:id="rId7">
        <w:r w:rsidR="001A3470" w:rsidRPr="00DB32D5">
          <w:rPr>
            <w:color w:val="1155CC"/>
            <w:u w:val="single"/>
          </w:rPr>
          <w:t xml:space="preserve">Conflict Styles </w:t>
        </w:r>
        <w:r w:rsidR="001A3470" w:rsidRPr="00DB32D5">
          <w:rPr>
            <w:color w:val="1155CC"/>
            <w:u w:val="single"/>
          </w:rPr>
          <w:t>A</w:t>
        </w:r>
        <w:r w:rsidR="001A3470" w:rsidRPr="00DB32D5">
          <w:rPr>
            <w:color w:val="1155CC"/>
            <w:u w:val="single"/>
          </w:rPr>
          <w:t>ssessment</w:t>
        </w:r>
      </w:hyperlink>
    </w:p>
    <w:p w14:paraId="0000001E" w14:textId="77777777" w:rsidR="00BB2B56" w:rsidRDefault="00BB2B56"/>
    <w:p w14:paraId="0000001F" w14:textId="77777777" w:rsidR="00BB2B56" w:rsidRDefault="001A3470">
      <w:pPr>
        <w:rPr>
          <w:b/>
        </w:rPr>
      </w:pPr>
      <w:r>
        <w:rPr>
          <w:b/>
        </w:rPr>
        <w:t>Other</w:t>
      </w:r>
    </w:p>
    <w:p w14:paraId="00000020" w14:textId="77777777" w:rsidR="00BB2B56" w:rsidRDefault="00BB2B56">
      <w:pPr>
        <w:rPr>
          <w:b/>
        </w:rPr>
      </w:pPr>
    </w:p>
    <w:p w14:paraId="00000021" w14:textId="77777777" w:rsidR="00BB2B56" w:rsidRDefault="001A3470">
      <w:r>
        <w:rPr>
          <w:b/>
        </w:rPr>
        <w:t xml:space="preserve">Adjournment </w:t>
      </w:r>
    </w:p>
    <w:sectPr w:rsidR="00BB2B56" w:rsidSect="001A3470">
      <w:pgSz w:w="12240" w:h="15840"/>
      <w:pgMar w:top="864" w:right="1440" w:bottom="864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05098"/>
    <w:multiLevelType w:val="multilevel"/>
    <w:tmpl w:val="4F084D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C7D5023"/>
    <w:multiLevelType w:val="multilevel"/>
    <w:tmpl w:val="1CA42D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65489190">
    <w:abstractNumId w:val="1"/>
  </w:num>
  <w:num w:numId="2" w16cid:durableId="1271011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B56"/>
    <w:rsid w:val="0016263E"/>
    <w:rsid w:val="001A3470"/>
    <w:rsid w:val="002E402E"/>
    <w:rsid w:val="00AD208D"/>
    <w:rsid w:val="00BB2B56"/>
    <w:rsid w:val="00DB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F9005"/>
  <w15:docId w15:val="{FAFF26EA-903D-9C4A-B977-1DD88C66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2E4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7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sip.org/public-education-new/conflict-styles-assess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uman.pm/post/thomas-kilmann-model-conflict-resolution-workplace" TargetMode="External"/><Relationship Id="rId5" Type="http://schemas.openxmlformats.org/officeDocument/2006/relationships/hyperlink" Target="https://cccaccessibility.org/acm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Michelle Oja</cp:lastModifiedBy>
  <cp:revision>5</cp:revision>
  <dcterms:created xsi:type="dcterms:W3CDTF">2024-01-03T17:14:00Z</dcterms:created>
  <dcterms:modified xsi:type="dcterms:W3CDTF">2024-01-04T21:51:00Z</dcterms:modified>
</cp:coreProperties>
</file>