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19B0B9" w:rsidR="00227817" w:rsidRPr="00FD092E" w:rsidRDefault="005519D5" w:rsidP="00FD092E">
      <w:pPr>
        <w:pStyle w:val="Title"/>
        <w:spacing w:after="0" w:line="240" w:lineRule="auto"/>
        <w:jc w:val="center"/>
        <w:rPr>
          <w:sz w:val="24"/>
          <w:szCs w:val="24"/>
        </w:rPr>
      </w:pPr>
      <w:bookmarkStart w:id="0" w:name="_sch37liqcewv" w:colFirst="0" w:colLast="0"/>
      <w:bookmarkEnd w:id="0"/>
      <w:r w:rsidRPr="00FD092E">
        <w:rPr>
          <w:sz w:val="24"/>
          <w:szCs w:val="24"/>
        </w:rPr>
        <w:t>Taft College Academic Senate Council Minutes</w:t>
      </w:r>
    </w:p>
    <w:p w14:paraId="00000002" w14:textId="77777777" w:rsidR="00227817" w:rsidRPr="00FD092E" w:rsidRDefault="005519D5" w:rsidP="00FD092E">
      <w:pPr>
        <w:pStyle w:val="Subtitle"/>
        <w:spacing w:after="0" w:line="240" w:lineRule="auto"/>
        <w:jc w:val="center"/>
        <w:rPr>
          <w:sz w:val="24"/>
          <w:szCs w:val="24"/>
        </w:rPr>
      </w:pPr>
      <w:r w:rsidRPr="00FD092E">
        <w:rPr>
          <w:sz w:val="24"/>
          <w:szCs w:val="24"/>
        </w:rPr>
        <w:t>Wednesday, November 15, 2023</w:t>
      </w:r>
    </w:p>
    <w:p w14:paraId="00000003" w14:textId="5A9D66F2" w:rsidR="00227817" w:rsidRPr="00FD092E" w:rsidRDefault="005519D5" w:rsidP="00FD092E">
      <w:pPr>
        <w:pStyle w:val="Subtitle"/>
        <w:spacing w:after="0" w:line="240" w:lineRule="auto"/>
        <w:jc w:val="center"/>
        <w:rPr>
          <w:sz w:val="24"/>
          <w:szCs w:val="24"/>
        </w:rPr>
      </w:pPr>
      <w:r w:rsidRPr="00FD092E">
        <w:rPr>
          <w:sz w:val="24"/>
          <w:szCs w:val="24"/>
        </w:rPr>
        <w:t>Cafeteria Conference Room</w:t>
      </w:r>
    </w:p>
    <w:p w14:paraId="00000004" w14:textId="77777777" w:rsidR="00227817" w:rsidRPr="00FD092E" w:rsidRDefault="005519D5" w:rsidP="00FD092E">
      <w:pPr>
        <w:pStyle w:val="Subtitle"/>
        <w:jc w:val="center"/>
        <w:rPr>
          <w:sz w:val="24"/>
          <w:szCs w:val="24"/>
        </w:rPr>
      </w:pPr>
      <w:r w:rsidRPr="00FD092E">
        <w:rPr>
          <w:sz w:val="24"/>
          <w:szCs w:val="24"/>
        </w:rPr>
        <w:t>12:10 pm-1:00 pm</w:t>
      </w:r>
    </w:p>
    <w:p w14:paraId="00000005" w14:textId="77777777" w:rsidR="00227817" w:rsidRDefault="005519D5" w:rsidP="00FD092E">
      <w:pPr>
        <w:pStyle w:val="Heading1"/>
      </w:pPr>
      <w:bookmarkStart w:id="1" w:name="_wg1recgjqmx" w:colFirst="0" w:colLast="0"/>
      <w:bookmarkEnd w:id="1"/>
      <w:r>
        <w:t xml:space="preserve">Call to Order </w:t>
      </w:r>
    </w:p>
    <w:p w14:paraId="0D2A3A57" w14:textId="5EA539F0" w:rsidR="00FD092E" w:rsidRPr="00FD092E" w:rsidRDefault="00FD092E" w:rsidP="00FD092E">
      <w:pPr>
        <w:spacing w:after="120" w:line="240" w:lineRule="auto"/>
      </w:pPr>
      <w:r>
        <w:t>The meeting was called to order by President Duron at 12:11pm</w:t>
      </w:r>
    </w:p>
    <w:p w14:paraId="315B61B4" w14:textId="77777777" w:rsidR="00FD092E" w:rsidRPr="00FD092E" w:rsidRDefault="00FD092E" w:rsidP="00FD092E">
      <w:pPr>
        <w:pStyle w:val="Heading2"/>
      </w:pPr>
      <w:r w:rsidRPr="00FD092E">
        <w:t>Attendees</w:t>
      </w:r>
    </w:p>
    <w:tbl>
      <w:tblPr>
        <w:tblStyle w:val="TableGrid"/>
        <w:tblW w:w="9995" w:type="dxa"/>
        <w:jc w:val="center"/>
        <w:tblLook w:val="04A0" w:firstRow="1" w:lastRow="0" w:firstColumn="1" w:lastColumn="0" w:noHBand="0" w:noVBand="1"/>
      </w:tblPr>
      <w:tblGrid>
        <w:gridCol w:w="5765"/>
        <w:gridCol w:w="2610"/>
        <w:gridCol w:w="1620"/>
      </w:tblGrid>
      <w:tr w:rsidR="00FD092E" w:rsidRPr="00375C93" w14:paraId="083CA4D5" w14:textId="77777777" w:rsidTr="00A14666">
        <w:trPr>
          <w:cantSplit/>
          <w:jc w:val="center"/>
        </w:trPr>
        <w:tc>
          <w:tcPr>
            <w:tcW w:w="5765" w:type="dxa"/>
            <w:vAlign w:val="center"/>
          </w:tcPr>
          <w:p w14:paraId="19C0103B" w14:textId="77777777" w:rsidR="00FD092E" w:rsidRPr="00375C93" w:rsidRDefault="00FD092E" w:rsidP="00A14666">
            <w:pPr>
              <w:jc w:val="center"/>
              <w:rPr>
                <w:b/>
                <w:bCs/>
                <w:sz w:val="20"/>
                <w:szCs w:val="20"/>
              </w:rPr>
            </w:pPr>
            <w:r w:rsidRPr="00375C93">
              <w:rPr>
                <w:b/>
                <w:bCs/>
                <w:sz w:val="20"/>
                <w:szCs w:val="20"/>
              </w:rPr>
              <w:t>Role</w:t>
            </w:r>
          </w:p>
        </w:tc>
        <w:tc>
          <w:tcPr>
            <w:tcW w:w="2610" w:type="dxa"/>
            <w:vAlign w:val="center"/>
          </w:tcPr>
          <w:p w14:paraId="783B791A" w14:textId="77777777" w:rsidR="00FD092E" w:rsidRPr="00375C93" w:rsidRDefault="00FD092E" w:rsidP="00A14666">
            <w:pPr>
              <w:jc w:val="center"/>
              <w:rPr>
                <w:b/>
                <w:bCs/>
                <w:sz w:val="20"/>
                <w:szCs w:val="20"/>
              </w:rPr>
            </w:pPr>
            <w:r w:rsidRPr="00375C93">
              <w:rPr>
                <w:b/>
                <w:bCs/>
                <w:sz w:val="20"/>
                <w:szCs w:val="20"/>
              </w:rPr>
              <w:t>Name</w:t>
            </w:r>
          </w:p>
        </w:tc>
        <w:tc>
          <w:tcPr>
            <w:tcW w:w="1620" w:type="dxa"/>
            <w:vAlign w:val="center"/>
          </w:tcPr>
          <w:p w14:paraId="1CA1DA33" w14:textId="77777777" w:rsidR="00FD092E" w:rsidRPr="00375C93" w:rsidRDefault="00FD092E" w:rsidP="00A14666">
            <w:pPr>
              <w:jc w:val="center"/>
              <w:rPr>
                <w:b/>
                <w:bCs/>
                <w:sz w:val="20"/>
                <w:szCs w:val="20"/>
              </w:rPr>
            </w:pPr>
            <w:r>
              <w:rPr>
                <w:b/>
                <w:bCs/>
                <w:sz w:val="20"/>
                <w:szCs w:val="20"/>
              </w:rPr>
              <w:t>X if in Attendance</w:t>
            </w:r>
          </w:p>
        </w:tc>
      </w:tr>
      <w:tr w:rsidR="00FD092E" w:rsidRPr="00375C93" w14:paraId="52D48E9D" w14:textId="77777777" w:rsidTr="00A14666">
        <w:trPr>
          <w:cantSplit/>
          <w:jc w:val="center"/>
        </w:trPr>
        <w:tc>
          <w:tcPr>
            <w:tcW w:w="5765" w:type="dxa"/>
            <w:vAlign w:val="center"/>
          </w:tcPr>
          <w:p w14:paraId="198C2BBD" w14:textId="77777777" w:rsidR="00FD092E" w:rsidRPr="00375C93" w:rsidRDefault="00FD092E" w:rsidP="00FD092E">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3176B985" w14:textId="77777777" w:rsidR="00FD092E" w:rsidRPr="00375C93" w:rsidRDefault="00FD092E" w:rsidP="00A14666">
            <w:pPr>
              <w:jc w:val="center"/>
              <w:rPr>
                <w:sz w:val="20"/>
                <w:szCs w:val="20"/>
              </w:rPr>
            </w:pPr>
            <w:r w:rsidRPr="00375C93">
              <w:rPr>
                <w:sz w:val="20"/>
                <w:szCs w:val="20"/>
              </w:rPr>
              <w:t>Candace Duron</w:t>
            </w:r>
          </w:p>
        </w:tc>
        <w:tc>
          <w:tcPr>
            <w:tcW w:w="1620" w:type="dxa"/>
            <w:vAlign w:val="center"/>
          </w:tcPr>
          <w:p w14:paraId="32B7DE36" w14:textId="77777777" w:rsidR="00FD092E" w:rsidRPr="00375C93" w:rsidRDefault="00FD092E" w:rsidP="00A14666">
            <w:pPr>
              <w:jc w:val="center"/>
              <w:rPr>
                <w:sz w:val="20"/>
                <w:szCs w:val="20"/>
              </w:rPr>
            </w:pPr>
            <w:r>
              <w:rPr>
                <w:sz w:val="20"/>
                <w:szCs w:val="20"/>
              </w:rPr>
              <w:t>X</w:t>
            </w:r>
          </w:p>
        </w:tc>
      </w:tr>
      <w:tr w:rsidR="00FD092E" w:rsidRPr="00375C93" w14:paraId="5BD0C2AD" w14:textId="77777777" w:rsidTr="00A14666">
        <w:trPr>
          <w:cantSplit/>
          <w:jc w:val="center"/>
        </w:trPr>
        <w:tc>
          <w:tcPr>
            <w:tcW w:w="5765" w:type="dxa"/>
            <w:vAlign w:val="center"/>
          </w:tcPr>
          <w:p w14:paraId="3F700470" w14:textId="77777777" w:rsidR="00FD092E" w:rsidRPr="00375C93" w:rsidRDefault="00FD092E" w:rsidP="00FD092E">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476709A4" w14:textId="77777777" w:rsidR="00FD092E" w:rsidRPr="00375C93" w:rsidRDefault="00FD092E" w:rsidP="00A14666">
            <w:pPr>
              <w:jc w:val="center"/>
              <w:rPr>
                <w:sz w:val="20"/>
                <w:szCs w:val="20"/>
              </w:rPr>
            </w:pPr>
            <w:r w:rsidRPr="00375C93">
              <w:rPr>
                <w:sz w:val="20"/>
                <w:szCs w:val="20"/>
              </w:rPr>
              <w:t>Victoria Jacobi</w:t>
            </w:r>
          </w:p>
        </w:tc>
        <w:tc>
          <w:tcPr>
            <w:tcW w:w="1620" w:type="dxa"/>
            <w:vAlign w:val="center"/>
          </w:tcPr>
          <w:p w14:paraId="56E9A0F5" w14:textId="03AC9F95" w:rsidR="00FD092E" w:rsidRPr="00375C93" w:rsidRDefault="00FD092E" w:rsidP="00A14666">
            <w:pPr>
              <w:jc w:val="center"/>
              <w:rPr>
                <w:sz w:val="20"/>
                <w:szCs w:val="20"/>
              </w:rPr>
            </w:pPr>
          </w:p>
        </w:tc>
      </w:tr>
      <w:tr w:rsidR="00FD092E" w:rsidRPr="00375C93" w14:paraId="7D66B0BB" w14:textId="77777777" w:rsidTr="00A14666">
        <w:trPr>
          <w:cantSplit/>
          <w:jc w:val="center"/>
        </w:trPr>
        <w:tc>
          <w:tcPr>
            <w:tcW w:w="5765" w:type="dxa"/>
            <w:vAlign w:val="center"/>
          </w:tcPr>
          <w:p w14:paraId="72C9415C" w14:textId="77777777" w:rsidR="00FD092E" w:rsidRPr="00375C93" w:rsidRDefault="00FD092E" w:rsidP="00FD092E">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2DDD5072" w14:textId="77777777" w:rsidR="00FD092E" w:rsidRPr="00375C93" w:rsidRDefault="00FD092E" w:rsidP="00A14666">
            <w:pPr>
              <w:jc w:val="center"/>
              <w:rPr>
                <w:sz w:val="20"/>
                <w:szCs w:val="20"/>
              </w:rPr>
            </w:pPr>
            <w:r w:rsidRPr="00375C93">
              <w:rPr>
                <w:sz w:val="20"/>
                <w:szCs w:val="20"/>
              </w:rPr>
              <w:t>Michelle Oja</w:t>
            </w:r>
          </w:p>
        </w:tc>
        <w:tc>
          <w:tcPr>
            <w:tcW w:w="1620" w:type="dxa"/>
            <w:vAlign w:val="center"/>
          </w:tcPr>
          <w:p w14:paraId="1E640028" w14:textId="77777777" w:rsidR="00FD092E" w:rsidRPr="00375C93" w:rsidRDefault="00FD092E" w:rsidP="00A14666">
            <w:pPr>
              <w:jc w:val="center"/>
              <w:rPr>
                <w:sz w:val="20"/>
                <w:szCs w:val="20"/>
              </w:rPr>
            </w:pPr>
            <w:r>
              <w:rPr>
                <w:sz w:val="20"/>
                <w:szCs w:val="20"/>
              </w:rPr>
              <w:t>X</w:t>
            </w:r>
          </w:p>
        </w:tc>
      </w:tr>
      <w:tr w:rsidR="00FD092E" w:rsidRPr="00375C93" w14:paraId="41A28CF3" w14:textId="77777777" w:rsidTr="00A14666">
        <w:trPr>
          <w:cantSplit/>
          <w:jc w:val="center"/>
        </w:trPr>
        <w:tc>
          <w:tcPr>
            <w:tcW w:w="5765" w:type="dxa"/>
            <w:vAlign w:val="center"/>
          </w:tcPr>
          <w:p w14:paraId="6796EA98" w14:textId="77777777" w:rsidR="00FD092E" w:rsidRPr="00375C93" w:rsidRDefault="00FD092E" w:rsidP="00FD092E">
            <w:pPr>
              <w:pStyle w:val="ListParagraph"/>
              <w:numPr>
                <w:ilvl w:val="0"/>
                <w:numId w:val="3"/>
              </w:numPr>
              <w:rPr>
                <w:sz w:val="20"/>
                <w:szCs w:val="20"/>
              </w:rPr>
            </w:pPr>
            <w:r w:rsidRPr="00375C93">
              <w:rPr>
                <w:sz w:val="20"/>
                <w:szCs w:val="20"/>
              </w:rPr>
              <w:t>Past President</w:t>
            </w:r>
          </w:p>
        </w:tc>
        <w:tc>
          <w:tcPr>
            <w:tcW w:w="2610" w:type="dxa"/>
            <w:vAlign w:val="center"/>
          </w:tcPr>
          <w:p w14:paraId="23B2C261" w14:textId="77777777" w:rsidR="00FD092E" w:rsidRPr="00375C93" w:rsidRDefault="00FD092E" w:rsidP="00A14666">
            <w:pPr>
              <w:jc w:val="center"/>
              <w:rPr>
                <w:sz w:val="20"/>
                <w:szCs w:val="20"/>
              </w:rPr>
            </w:pPr>
            <w:r w:rsidRPr="00375C93">
              <w:rPr>
                <w:sz w:val="20"/>
                <w:szCs w:val="20"/>
              </w:rPr>
              <w:t>Sharyn Eveland</w:t>
            </w:r>
          </w:p>
        </w:tc>
        <w:tc>
          <w:tcPr>
            <w:tcW w:w="1620" w:type="dxa"/>
            <w:vAlign w:val="center"/>
          </w:tcPr>
          <w:p w14:paraId="1BD7D211" w14:textId="77777777" w:rsidR="00FD092E" w:rsidRPr="00375C93" w:rsidRDefault="00FD092E" w:rsidP="00A14666">
            <w:pPr>
              <w:jc w:val="center"/>
              <w:rPr>
                <w:sz w:val="20"/>
                <w:szCs w:val="20"/>
              </w:rPr>
            </w:pPr>
            <w:r>
              <w:rPr>
                <w:sz w:val="20"/>
                <w:szCs w:val="20"/>
              </w:rPr>
              <w:t>X</w:t>
            </w:r>
          </w:p>
        </w:tc>
      </w:tr>
      <w:tr w:rsidR="00FD092E" w:rsidRPr="00375C93" w14:paraId="6F6DE545" w14:textId="77777777" w:rsidTr="00A14666">
        <w:trPr>
          <w:cantSplit/>
          <w:jc w:val="center"/>
        </w:trPr>
        <w:tc>
          <w:tcPr>
            <w:tcW w:w="5765" w:type="dxa"/>
            <w:vAlign w:val="center"/>
          </w:tcPr>
          <w:p w14:paraId="140617A7" w14:textId="77777777" w:rsidR="00FD092E" w:rsidRPr="00375C93" w:rsidRDefault="00FD092E" w:rsidP="00FD092E">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48C61F2F" w14:textId="77777777" w:rsidR="00FD092E" w:rsidRPr="00375C93" w:rsidRDefault="00FD092E" w:rsidP="00A14666">
            <w:pPr>
              <w:jc w:val="center"/>
              <w:rPr>
                <w:sz w:val="20"/>
                <w:szCs w:val="20"/>
              </w:rPr>
            </w:pPr>
            <w:r w:rsidRPr="00375C93">
              <w:rPr>
                <w:sz w:val="20"/>
                <w:szCs w:val="20"/>
              </w:rPr>
              <w:t>Kanoe Bandy</w:t>
            </w:r>
          </w:p>
        </w:tc>
        <w:tc>
          <w:tcPr>
            <w:tcW w:w="1620" w:type="dxa"/>
            <w:vAlign w:val="center"/>
          </w:tcPr>
          <w:p w14:paraId="73A72CC8" w14:textId="1072C01E" w:rsidR="00FD092E" w:rsidRPr="00375C93" w:rsidRDefault="00FD092E" w:rsidP="00A14666">
            <w:pPr>
              <w:jc w:val="center"/>
              <w:rPr>
                <w:sz w:val="20"/>
                <w:szCs w:val="20"/>
              </w:rPr>
            </w:pPr>
          </w:p>
        </w:tc>
      </w:tr>
      <w:tr w:rsidR="00FD092E" w:rsidRPr="00375C93" w14:paraId="0F0177A7" w14:textId="77777777" w:rsidTr="00A14666">
        <w:trPr>
          <w:cantSplit/>
          <w:jc w:val="center"/>
        </w:trPr>
        <w:tc>
          <w:tcPr>
            <w:tcW w:w="5765" w:type="dxa"/>
            <w:vAlign w:val="center"/>
          </w:tcPr>
          <w:p w14:paraId="66018891" w14:textId="77777777" w:rsidR="00FD092E" w:rsidRPr="00375C93" w:rsidRDefault="00FD092E" w:rsidP="00FD092E">
            <w:pPr>
              <w:pStyle w:val="ListParagraph"/>
              <w:numPr>
                <w:ilvl w:val="0"/>
                <w:numId w:val="3"/>
              </w:numPr>
              <w:rPr>
                <w:sz w:val="20"/>
                <w:szCs w:val="20"/>
              </w:rPr>
            </w:pPr>
            <w:r w:rsidRPr="00375C93">
              <w:rPr>
                <w:sz w:val="20"/>
                <w:szCs w:val="20"/>
              </w:rPr>
              <w:t>Business, Arts, Y Humanities division representative</w:t>
            </w:r>
          </w:p>
        </w:tc>
        <w:tc>
          <w:tcPr>
            <w:tcW w:w="2610" w:type="dxa"/>
            <w:vAlign w:val="center"/>
          </w:tcPr>
          <w:p w14:paraId="63E1104B" w14:textId="77777777" w:rsidR="00FD092E" w:rsidRPr="00375C93" w:rsidRDefault="00FD092E" w:rsidP="00A14666">
            <w:pPr>
              <w:jc w:val="center"/>
              <w:rPr>
                <w:sz w:val="20"/>
                <w:szCs w:val="20"/>
              </w:rPr>
            </w:pPr>
            <w:r w:rsidRPr="00375C93">
              <w:rPr>
                <w:sz w:val="20"/>
                <w:szCs w:val="20"/>
              </w:rPr>
              <w:t>Lori Travis</w:t>
            </w:r>
          </w:p>
        </w:tc>
        <w:tc>
          <w:tcPr>
            <w:tcW w:w="1620" w:type="dxa"/>
            <w:vAlign w:val="center"/>
          </w:tcPr>
          <w:p w14:paraId="4C3B037C" w14:textId="1D410017" w:rsidR="00FD092E" w:rsidRPr="00375C93" w:rsidRDefault="00FD092E" w:rsidP="00A14666">
            <w:pPr>
              <w:jc w:val="center"/>
              <w:rPr>
                <w:sz w:val="20"/>
                <w:szCs w:val="20"/>
              </w:rPr>
            </w:pPr>
            <w:r>
              <w:rPr>
                <w:sz w:val="20"/>
                <w:szCs w:val="20"/>
              </w:rPr>
              <w:t>X</w:t>
            </w:r>
          </w:p>
        </w:tc>
      </w:tr>
      <w:tr w:rsidR="00FD092E" w:rsidRPr="00375C93" w14:paraId="07F119EB" w14:textId="77777777" w:rsidTr="00A14666">
        <w:trPr>
          <w:cantSplit/>
          <w:jc w:val="center"/>
        </w:trPr>
        <w:tc>
          <w:tcPr>
            <w:tcW w:w="5765" w:type="dxa"/>
            <w:vAlign w:val="center"/>
          </w:tcPr>
          <w:p w14:paraId="4657FFB5" w14:textId="77777777" w:rsidR="00FD092E" w:rsidRPr="00375C93" w:rsidRDefault="00FD092E" w:rsidP="00FD092E">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38F9ABE1" w14:textId="77777777" w:rsidR="00FD092E" w:rsidRPr="00375C93" w:rsidRDefault="00FD092E" w:rsidP="00A14666">
            <w:pPr>
              <w:jc w:val="center"/>
              <w:rPr>
                <w:sz w:val="20"/>
                <w:szCs w:val="20"/>
              </w:rPr>
            </w:pPr>
            <w:r w:rsidRPr="00375C93">
              <w:rPr>
                <w:sz w:val="20"/>
                <w:szCs w:val="20"/>
              </w:rPr>
              <w:t>Chris Chung-Wee</w:t>
            </w:r>
          </w:p>
        </w:tc>
        <w:tc>
          <w:tcPr>
            <w:tcW w:w="1620" w:type="dxa"/>
            <w:vAlign w:val="center"/>
          </w:tcPr>
          <w:p w14:paraId="5D43AA82" w14:textId="77777777" w:rsidR="00FD092E" w:rsidRPr="00375C93" w:rsidRDefault="00FD092E" w:rsidP="00A14666">
            <w:pPr>
              <w:jc w:val="center"/>
              <w:rPr>
                <w:sz w:val="20"/>
                <w:szCs w:val="20"/>
              </w:rPr>
            </w:pPr>
            <w:r>
              <w:rPr>
                <w:sz w:val="20"/>
                <w:szCs w:val="20"/>
              </w:rPr>
              <w:t>X</w:t>
            </w:r>
          </w:p>
        </w:tc>
      </w:tr>
      <w:tr w:rsidR="00FD092E" w:rsidRPr="00375C93" w14:paraId="1AEFF2C0" w14:textId="77777777" w:rsidTr="00A14666">
        <w:trPr>
          <w:cantSplit/>
          <w:jc w:val="center"/>
        </w:trPr>
        <w:tc>
          <w:tcPr>
            <w:tcW w:w="5765" w:type="dxa"/>
            <w:vAlign w:val="center"/>
          </w:tcPr>
          <w:p w14:paraId="477BF3EF" w14:textId="77777777" w:rsidR="00FD092E" w:rsidRPr="00375C93" w:rsidRDefault="00FD092E" w:rsidP="00FD092E">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7949EE10" w14:textId="77777777" w:rsidR="00FD092E" w:rsidRPr="00375C93" w:rsidRDefault="00FD092E" w:rsidP="00A14666">
            <w:pPr>
              <w:jc w:val="center"/>
              <w:rPr>
                <w:sz w:val="20"/>
                <w:szCs w:val="20"/>
              </w:rPr>
            </w:pPr>
            <w:r w:rsidRPr="00375C93">
              <w:rPr>
                <w:sz w:val="20"/>
                <w:szCs w:val="20"/>
              </w:rPr>
              <w:t>Darcy Bogle</w:t>
            </w:r>
          </w:p>
        </w:tc>
        <w:tc>
          <w:tcPr>
            <w:tcW w:w="1620" w:type="dxa"/>
            <w:vAlign w:val="center"/>
          </w:tcPr>
          <w:p w14:paraId="243EDEA4" w14:textId="77777777" w:rsidR="00FD092E" w:rsidRPr="00375C93" w:rsidRDefault="00FD092E" w:rsidP="00A14666">
            <w:pPr>
              <w:jc w:val="center"/>
              <w:rPr>
                <w:sz w:val="20"/>
                <w:szCs w:val="20"/>
              </w:rPr>
            </w:pPr>
            <w:r>
              <w:rPr>
                <w:sz w:val="20"/>
                <w:szCs w:val="20"/>
              </w:rPr>
              <w:t>X</w:t>
            </w:r>
          </w:p>
        </w:tc>
      </w:tr>
      <w:tr w:rsidR="00FD092E" w:rsidRPr="00375C93" w14:paraId="17158040" w14:textId="77777777" w:rsidTr="00A14666">
        <w:trPr>
          <w:cantSplit/>
          <w:jc w:val="center"/>
        </w:trPr>
        <w:tc>
          <w:tcPr>
            <w:tcW w:w="5765" w:type="dxa"/>
            <w:vAlign w:val="center"/>
          </w:tcPr>
          <w:p w14:paraId="024079EF" w14:textId="77777777" w:rsidR="00FD092E" w:rsidRPr="00375C93" w:rsidRDefault="00FD092E" w:rsidP="00FD092E">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7E92728E" w14:textId="77777777" w:rsidR="00FD092E" w:rsidRPr="00375C93" w:rsidRDefault="00FD092E" w:rsidP="00A14666">
            <w:pPr>
              <w:jc w:val="center"/>
              <w:rPr>
                <w:sz w:val="20"/>
                <w:szCs w:val="20"/>
              </w:rPr>
            </w:pPr>
            <w:r w:rsidRPr="00375C93">
              <w:rPr>
                <w:sz w:val="20"/>
                <w:szCs w:val="20"/>
              </w:rPr>
              <w:t>Nathan Cahoon</w:t>
            </w:r>
          </w:p>
        </w:tc>
        <w:tc>
          <w:tcPr>
            <w:tcW w:w="1620" w:type="dxa"/>
            <w:vAlign w:val="center"/>
          </w:tcPr>
          <w:p w14:paraId="53419C49" w14:textId="77777777" w:rsidR="00FD092E" w:rsidRPr="00375C93" w:rsidRDefault="00FD092E" w:rsidP="00A14666">
            <w:pPr>
              <w:jc w:val="center"/>
              <w:rPr>
                <w:sz w:val="20"/>
                <w:szCs w:val="20"/>
              </w:rPr>
            </w:pPr>
            <w:r>
              <w:rPr>
                <w:sz w:val="20"/>
                <w:szCs w:val="20"/>
              </w:rPr>
              <w:t>X</w:t>
            </w:r>
          </w:p>
        </w:tc>
      </w:tr>
      <w:tr w:rsidR="00FD092E" w:rsidRPr="00375C93" w14:paraId="1FE80084" w14:textId="77777777" w:rsidTr="00A14666">
        <w:trPr>
          <w:cantSplit/>
          <w:jc w:val="center"/>
        </w:trPr>
        <w:tc>
          <w:tcPr>
            <w:tcW w:w="5765" w:type="dxa"/>
            <w:vAlign w:val="center"/>
          </w:tcPr>
          <w:p w14:paraId="2EE5E806" w14:textId="77777777" w:rsidR="00FD092E" w:rsidRPr="00375C93" w:rsidRDefault="00FD092E" w:rsidP="00FD092E">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450300AD" w14:textId="77777777" w:rsidR="00FD092E" w:rsidRPr="00375C93" w:rsidRDefault="00FD092E" w:rsidP="00A14666">
            <w:pPr>
              <w:jc w:val="center"/>
              <w:rPr>
                <w:sz w:val="20"/>
                <w:szCs w:val="20"/>
              </w:rPr>
            </w:pPr>
            <w:r>
              <w:rPr>
                <w:sz w:val="20"/>
                <w:szCs w:val="20"/>
              </w:rPr>
              <w:t>Salvador Jimenez Murguia</w:t>
            </w:r>
          </w:p>
        </w:tc>
        <w:tc>
          <w:tcPr>
            <w:tcW w:w="1620" w:type="dxa"/>
            <w:vAlign w:val="center"/>
          </w:tcPr>
          <w:p w14:paraId="1F3DC62A" w14:textId="77777777" w:rsidR="00FD092E" w:rsidRPr="00375C93" w:rsidRDefault="00FD092E" w:rsidP="00A14666">
            <w:pPr>
              <w:jc w:val="center"/>
              <w:rPr>
                <w:sz w:val="20"/>
                <w:szCs w:val="20"/>
              </w:rPr>
            </w:pPr>
            <w:r>
              <w:rPr>
                <w:sz w:val="20"/>
                <w:szCs w:val="20"/>
              </w:rPr>
              <w:t>X</w:t>
            </w:r>
          </w:p>
        </w:tc>
      </w:tr>
      <w:tr w:rsidR="00FD092E" w:rsidRPr="00375C93" w14:paraId="684A5198" w14:textId="77777777" w:rsidTr="00A14666">
        <w:trPr>
          <w:cantSplit/>
          <w:jc w:val="center"/>
        </w:trPr>
        <w:tc>
          <w:tcPr>
            <w:tcW w:w="5765" w:type="dxa"/>
            <w:vAlign w:val="center"/>
          </w:tcPr>
          <w:p w14:paraId="226897D4" w14:textId="77777777" w:rsidR="00FD092E" w:rsidRPr="00375C93" w:rsidRDefault="00FD092E" w:rsidP="00FD092E">
            <w:pPr>
              <w:pStyle w:val="ListParagraph"/>
              <w:numPr>
                <w:ilvl w:val="0"/>
                <w:numId w:val="3"/>
              </w:numPr>
              <w:rPr>
                <w:sz w:val="20"/>
                <w:szCs w:val="20"/>
              </w:rPr>
            </w:pPr>
            <w:r w:rsidRPr="00375C93">
              <w:rPr>
                <w:sz w:val="20"/>
                <w:szCs w:val="20"/>
              </w:rPr>
              <w:t>Adjunct Faculty representative</w:t>
            </w:r>
          </w:p>
        </w:tc>
        <w:tc>
          <w:tcPr>
            <w:tcW w:w="2610" w:type="dxa"/>
            <w:vAlign w:val="center"/>
          </w:tcPr>
          <w:p w14:paraId="21956B9F" w14:textId="77777777" w:rsidR="00FD092E" w:rsidRPr="00375C93" w:rsidRDefault="00FD092E" w:rsidP="00A14666">
            <w:pPr>
              <w:jc w:val="center"/>
              <w:rPr>
                <w:sz w:val="20"/>
                <w:szCs w:val="20"/>
              </w:rPr>
            </w:pPr>
            <w:r>
              <w:rPr>
                <w:sz w:val="20"/>
                <w:szCs w:val="20"/>
              </w:rPr>
              <w:t>Marni Cahoon</w:t>
            </w:r>
          </w:p>
        </w:tc>
        <w:tc>
          <w:tcPr>
            <w:tcW w:w="1620" w:type="dxa"/>
            <w:vAlign w:val="center"/>
          </w:tcPr>
          <w:p w14:paraId="7C4E70CD" w14:textId="77777777" w:rsidR="00FD092E" w:rsidRPr="00375C93" w:rsidRDefault="00FD092E" w:rsidP="00A14666">
            <w:pPr>
              <w:jc w:val="center"/>
              <w:rPr>
                <w:sz w:val="20"/>
                <w:szCs w:val="20"/>
              </w:rPr>
            </w:pPr>
            <w:r>
              <w:rPr>
                <w:sz w:val="20"/>
                <w:szCs w:val="20"/>
              </w:rPr>
              <w:t>X</w:t>
            </w:r>
          </w:p>
        </w:tc>
      </w:tr>
      <w:tr w:rsidR="00FD092E" w:rsidRPr="00375C93" w14:paraId="631A9190" w14:textId="77777777" w:rsidTr="00A14666">
        <w:trPr>
          <w:cantSplit/>
          <w:jc w:val="center"/>
        </w:trPr>
        <w:tc>
          <w:tcPr>
            <w:tcW w:w="5765" w:type="dxa"/>
            <w:vAlign w:val="center"/>
          </w:tcPr>
          <w:p w14:paraId="06292E6E" w14:textId="77777777" w:rsidR="00FD092E" w:rsidRPr="00375C93" w:rsidRDefault="00FD092E" w:rsidP="00FD092E">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74E6EF40" w14:textId="77777777" w:rsidR="00FD092E" w:rsidRPr="00375C93" w:rsidRDefault="00FD092E" w:rsidP="00A14666">
            <w:pPr>
              <w:jc w:val="center"/>
              <w:rPr>
                <w:sz w:val="20"/>
                <w:szCs w:val="20"/>
              </w:rPr>
            </w:pPr>
            <w:r>
              <w:rPr>
                <w:sz w:val="20"/>
                <w:szCs w:val="20"/>
              </w:rPr>
              <w:t>Michelle Beasley</w:t>
            </w:r>
          </w:p>
        </w:tc>
        <w:tc>
          <w:tcPr>
            <w:tcW w:w="1620" w:type="dxa"/>
            <w:vAlign w:val="center"/>
          </w:tcPr>
          <w:p w14:paraId="5A755A6B" w14:textId="77777777" w:rsidR="00FD092E" w:rsidRPr="00375C93" w:rsidRDefault="00FD092E" w:rsidP="00A14666">
            <w:pPr>
              <w:jc w:val="center"/>
              <w:rPr>
                <w:sz w:val="20"/>
                <w:szCs w:val="20"/>
              </w:rPr>
            </w:pPr>
          </w:p>
        </w:tc>
      </w:tr>
      <w:tr w:rsidR="00FD092E" w:rsidRPr="00375C93" w14:paraId="6D442760" w14:textId="77777777" w:rsidTr="00A14666">
        <w:trPr>
          <w:cantSplit/>
          <w:jc w:val="center"/>
        </w:trPr>
        <w:tc>
          <w:tcPr>
            <w:tcW w:w="5765" w:type="dxa"/>
            <w:vAlign w:val="center"/>
          </w:tcPr>
          <w:p w14:paraId="0D4F2139" w14:textId="77777777" w:rsidR="00FD092E" w:rsidRPr="004038C2" w:rsidRDefault="00FD092E" w:rsidP="00A14666">
            <w:pPr>
              <w:rPr>
                <w:sz w:val="20"/>
                <w:szCs w:val="20"/>
              </w:rPr>
            </w:pPr>
            <w:r>
              <w:rPr>
                <w:sz w:val="20"/>
                <w:szCs w:val="20"/>
              </w:rPr>
              <w:t>Guests</w:t>
            </w:r>
          </w:p>
        </w:tc>
        <w:tc>
          <w:tcPr>
            <w:tcW w:w="2610" w:type="dxa"/>
            <w:vAlign w:val="center"/>
          </w:tcPr>
          <w:p w14:paraId="2FBA4E5E" w14:textId="77777777" w:rsidR="00FD092E" w:rsidRDefault="00FD092E" w:rsidP="00A14666">
            <w:pPr>
              <w:rPr>
                <w:sz w:val="20"/>
                <w:szCs w:val="20"/>
              </w:rPr>
            </w:pPr>
            <w:r>
              <w:rPr>
                <w:sz w:val="20"/>
                <w:szCs w:val="20"/>
              </w:rPr>
              <w:t>C. Morales (student)</w:t>
            </w:r>
          </w:p>
          <w:p w14:paraId="195D2AA4" w14:textId="77777777" w:rsidR="00FD092E" w:rsidRDefault="00FD092E" w:rsidP="00A14666">
            <w:pPr>
              <w:rPr>
                <w:sz w:val="20"/>
                <w:szCs w:val="20"/>
              </w:rPr>
            </w:pPr>
          </w:p>
          <w:p w14:paraId="26399BCA" w14:textId="467A4C95" w:rsidR="00FD092E" w:rsidRPr="00375C93" w:rsidRDefault="00FD092E" w:rsidP="00A14666">
            <w:pPr>
              <w:rPr>
                <w:sz w:val="20"/>
                <w:szCs w:val="20"/>
              </w:rPr>
            </w:pPr>
            <w:r>
              <w:rPr>
                <w:sz w:val="20"/>
                <w:szCs w:val="20"/>
              </w:rPr>
              <w:t xml:space="preserve">J. Lopez (Assoc. Dean of Instruction) </w:t>
            </w:r>
          </w:p>
        </w:tc>
        <w:tc>
          <w:tcPr>
            <w:tcW w:w="1620" w:type="dxa"/>
          </w:tcPr>
          <w:p w14:paraId="0B1A4F6E" w14:textId="77777777" w:rsidR="00FD092E" w:rsidRDefault="00FD092E" w:rsidP="00A14666">
            <w:pPr>
              <w:jc w:val="center"/>
              <w:rPr>
                <w:sz w:val="20"/>
                <w:szCs w:val="20"/>
              </w:rPr>
            </w:pPr>
            <w:r>
              <w:rPr>
                <w:sz w:val="20"/>
                <w:szCs w:val="20"/>
              </w:rPr>
              <w:t>X</w:t>
            </w:r>
          </w:p>
          <w:p w14:paraId="0B65E789" w14:textId="77777777" w:rsidR="00FD092E" w:rsidRDefault="00FD092E" w:rsidP="00A14666">
            <w:pPr>
              <w:jc w:val="center"/>
              <w:rPr>
                <w:sz w:val="20"/>
                <w:szCs w:val="20"/>
              </w:rPr>
            </w:pPr>
          </w:p>
          <w:p w14:paraId="5F702B90" w14:textId="77777777" w:rsidR="00FD092E" w:rsidRPr="00375C93" w:rsidRDefault="00FD092E" w:rsidP="00A14666">
            <w:pPr>
              <w:jc w:val="center"/>
              <w:rPr>
                <w:sz w:val="20"/>
                <w:szCs w:val="20"/>
              </w:rPr>
            </w:pPr>
            <w:r>
              <w:rPr>
                <w:sz w:val="20"/>
                <w:szCs w:val="20"/>
              </w:rPr>
              <w:t>X</w:t>
            </w:r>
          </w:p>
        </w:tc>
      </w:tr>
    </w:tbl>
    <w:p w14:paraId="00000006" w14:textId="77777777" w:rsidR="00227817" w:rsidRDefault="005519D5" w:rsidP="00FD092E">
      <w:pPr>
        <w:pStyle w:val="Heading1"/>
      </w:pPr>
      <w:bookmarkStart w:id="2" w:name="_bh25la9a7px0" w:colFirst="0" w:colLast="0"/>
      <w:bookmarkEnd w:id="2"/>
      <w:r>
        <w:t xml:space="preserve">Public Comment </w:t>
      </w:r>
    </w:p>
    <w:p w14:paraId="6E2C8ECD" w14:textId="3737326A" w:rsidR="00FD092E" w:rsidRPr="00FD092E" w:rsidRDefault="00FD092E" w:rsidP="00FD092E">
      <w:pPr>
        <w:spacing w:after="120" w:line="240" w:lineRule="auto"/>
      </w:pPr>
      <w:r>
        <w:t>There was no public commentary.</w:t>
      </w:r>
    </w:p>
    <w:p w14:paraId="00000007" w14:textId="77777777" w:rsidR="00227817" w:rsidRDefault="005519D5" w:rsidP="00FD092E">
      <w:pPr>
        <w:pStyle w:val="Heading1"/>
      </w:pPr>
      <w:bookmarkStart w:id="3" w:name="_chos11bhrsfq" w:colFirst="0" w:colLast="0"/>
      <w:bookmarkEnd w:id="3"/>
      <w:r>
        <w:t>Action Items</w:t>
      </w:r>
    </w:p>
    <w:p w14:paraId="00000008" w14:textId="77777777" w:rsidR="00227817" w:rsidRDefault="005519D5" w:rsidP="00FD092E">
      <w:pPr>
        <w:pStyle w:val="Heading2"/>
      </w:pPr>
      <w:bookmarkStart w:id="4" w:name="_yna9ibvmg6s5" w:colFirst="0" w:colLast="0"/>
      <w:bookmarkEnd w:id="4"/>
      <w:r>
        <w:t xml:space="preserve">Approval of the Minutes </w:t>
      </w:r>
    </w:p>
    <w:p w14:paraId="00000009" w14:textId="374167D9" w:rsidR="00227817" w:rsidRDefault="005519D5" w:rsidP="00FD092E">
      <w:pPr>
        <w:spacing w:after="120" w:line="240" w:lineRule="auto"/>
      </w:pPr>
      <w:r>
        <w:t xml:space="preserve">October 18, </w:t>
      </w:r>
      <w:proofErr w:type="gramStart"/>
      <w:r>
        <w:t>2023</w:t>
      </w:r>
      <w:proofErr w:type="gramEnd"/>
      <w:r>
        <w:t xml:space="preserve"> Meeting</w:t>
      </w:r>
      <w:r w:rsidR="00FD092E">
        <w:t>:</w:t>
      </w:r>
      <w:r w:rsidR="00FD092E">
        <w:tab/>
        <w:t>There were no correction so the Oct. 18 meeting Minutes were approved by consent.</w:t>
      </w:r>
      <w:r>
        <w:t xml:space="preserve"> </w:t>
      </w:r>
    </w:p>
    <w:p w14:paraId="0000000A" w14:textId="77777777" w:rsidR="00227817" w:rsidRDefault="005519D5" w:rsidP="00FD092E">
      <w:pPr>
        <w:pStyle w:val="Heading2"/>
      </w:pPr>
      <w:bookmarkStart w:id="5" w:name="_m5pnlmwhkcdv" w:colFirst="0" w:colLast="0"/>
      <w:bookmarkEnd w:id="5"/>
      <w:r>
        <w:t>New Business</w:t>
      </w:r>
    </w:p>
    <w:p w14:paraId="0000000B" w14:textId="77777777" w:rsidR="00227817" w:rsidRDefault="005519D5" w:rsidP="00FD092E">
      <w:pPr>
        <w:numPr>
          <w:ilvl w:val="0"/>
          <w:numId w:val="2"/>
        </w:numPr>
        <w:spacing w:after="120" w:line="240" w:lineRule="auto"/>
      </w:pPr>
      <w:r>
        <w:t xml:space="preserve">Academic Senate Subcommittee Charter Updates: </w:t>
      </w:r>
    </w:p>
    <w:p w14:paraId="0000000C" w14:textId="0211A535" w:rsidR="00227817" w:rsidRDefault="005519D5" w:rsidP="00FD092E">
      <w:pPr>
        <w:numPr>
          <w:ilvl w:val="1"/>
          <w:numId w:val="2"/>
        </w:numPr>
        <w:spacing w:after="120" w:line="240" w:lineRule="auto"/>
      </w:pPr>
      <w:r>
        <w:lastRenderedPageBreak/>
        <w:t>Curriculum and General Education Committee</w:t>
      </w:r>
      <w:r w:rsidR="00FD092E">
        <w:t>:</w:t>
      </w:r>
      <w:r w:rsidR="00FD092E">
        <w:tab/>
        <w:t>C. Duron summarized that wording has been changed for clarity.  Secretary Oja motioned for the charter to be recommended to the Senate of the Whole, and M. Beasley seconded this motion.  The motion passed.</w:t>
      </w:r>
    </w:p>
    <w:p w14:paraId="0000000D" w14:textId="44F29F37" w:rsidR="00227817" w:rsidRDefault="005519D5" w:rsidP="00FD092E">
      <w:pPr>
        <w:numPr>
          <w:ilvl w:val="1"/>
          <w:numId w:val="2"/>
        </w:numPr>
        <w:spacing w:after="120" w:line="240" w:lineRule="auto"/>
      </w:pPr>
      <w:r>
        <w:t>Distance Learning and Education Committee</w:t>
      </w:r>
      <w:r w:rsidR="00FD092E">
        <w:t>:</w:t>
      </w:r>
      <w:r w:rsidR="00FD092E">
        <w:tab/>
        <w:t>C. Duron introduced that this charter was updated.  D. Bogle motioned for the charter to be recommended to the Senate of the Whole, and N. Cahoon seconded this motion.  The motion passed.</w:t>
      </w:r>
    </w:p>
    <w:p w14:paraId="09F6941A" w14:textId="77777777" w:rsidR="00FD092E" w:rsidRDefault="005519D5" w:rsidP="00FD092E">
      <w:pPr>
        <w:numPr>
          <w:ilvl w:val="0"/>
          <w:numId w:val="2"/>
        </w:numPr>
        <w:spacing w:line="240" w:lineRule="auto"/>
      </w:pPr>
      <w:r>
        <w:t>B3K EDA Recompete Pilot Program/Grant</w:t>
      </w:r>
      <w:r w:rsidR="00FD092E">
        <w:t>:</w:t>
      </w:r>
      <w:r w:rsidR="00FD092E">
        <w:tab/>
        <w:t xml:space="preserve"> </w:t>
      </w:r>
    </w:p>
    <w:p w14:paraId="66A07666" w14:textId="36DBBF5F" w:rsidR="00601A3F" w:rsidRDefault="00FD092E" w:rsidP="00FD092E">
      <w:pPr>
        <w:numPr>
          <w:ilvl w:val="1"/>
          <w:numId w:val="2"/>
        </w:numPr>
        <w:spacing w:line="240" w:lineRule="auto"/>
      </w:pPr>
      <w:r>
        <w:t xml:space="preserve">C. Duron introduced the grant opportunity in which TC would be partners to provide </w:t>
      </w:r>
      <w:r w:rsidR="00601A3F">
        <w:t>training</w:t>
      </w:r>
      <w:r>
        <w:t xml:space="preserve">.  </w:t>
      </w:r>
    </w:p>
    <w:p w14:paraId="0000000E" w14:textId="21CBC4B1" w:rsidR="00227817" w:rsidRDefault="00FD092E" w:rsidP="00FD092E">
      <w:pPr>
        <w:numPr>
          <w:ilvl w:val="1"/>
          <w:numId w:val="2"/>
        </w:numPr>
        <w:spacing w:line="240" w:lineRule="auto"/>
      </w:pPr>
      <w:r>
        <w:t xml:space="preserve">Dean Lopez </w:t>
      </w:r>
      <w:r w:rsidR="00601A3F">
        <w:t xml:space="preserve">shared that the grant is to create well-paying jobs.  </w:t>
      </w:r>
    </w:p>
    <w:p w14:paraId="038ACF30" w14:textId="5067DAE5" w:rsidR="00601A3F" w:rsidRDefault="00601A3F" w:rsidP="00FD092E">
      <w:pPr>
        <w:numPr>
          <w:ilvl w:val="1"/>
          <w:numId w:val="2"/>
        </w:numPr>
        <w:spacing w:line="240" w:lineRule="auto"/>
      </w:pPr>
      <w:r>
        <w:t xml:space="preserve">TC has already submitted a letter of support, but we haven’t committed to any specific tasks yet.  </w:t>
      </w:r>
    </w:p>
    <w:p w14:paraId="37185DB7" w14:textId="01CA7E9C" w:rsidR="00601A3F" w:rsidRDefault="00601A3F" w:rsidP="00FD092E">
      <w:pPr>
        <w:numPr>
          <w:ilvl w:val="1"/>
          <w:numId w:val="2"/>
        </w:numPr>
        <w:spacing w:line="240" w:lineRule="auto"/>
      </w:pPr>
      <w:r>
        <w:t xml:space="preserve">J. Lopez doesn’t think that we’ll need new programs, but he’ll bring this back to Academic Senate if the B3K finds gaps that TC can fill that are related to 10+1. </w:t>
      </w:r>
    </w:p>
    <w:p w14:paraId="72871C9E" w14:textId="1A02C6CD" w:rsidR="00601A3F" w:rsidRDefault="00601A3F" w:rsidP="00601A3F">
      <w:pPr>
        <w:numPr>
          <w:ilvl w:val="1"/>
          <w:numId w:val="2"/>
        </w:numPr>
        <w:spacing w:after="120" w:line="240" w:lineRule="auto"/>
      </w:pPr>
      <w:r>
        <w:t xml:space="preserve">M. Oja </w:t>
      </w:r>
      <w:proofErr w:type="gramStart"/>
      <w:r>
        <w:t>motioned for</w:t>
      </w:r>
      <w:proofErr w:type="gramEnd"/>
      <w:r>
        <w:t xml:space="preserve"> that the grant opportunity be recommended to the Senate of the Whole, and D. Bogle seconded this motion.  The motion passed.</w:t>
      </w:r>
    </w:p>
    <w:p w14:paraId="0000000F" w14:textId="541FF0ED" w:rsidR="00227817" w:rsidRPr="00601A3F" w:rsidRDefault="008A2925" w:rsidP="00FD092E">
      <w:pPr>
        <w:numPr>
          <w:ilvl w:val="0"/>
          <w:numId w:val="2"/>
        </w:numPr>
        <w:spacing w:before="120" w:line="240" w:lineRule="auto"/>
      </w:pPr>
      <w:hyperlink r:id="rId7">
        <w:r w:rsidR="005519D5" w:rsidRPr="00601A3F">
          <w:rPr>
            <w:rFonts w:eastAsia="Times New Roman"/>
            <w:highlight w:val="white"/>
          </w:rPr>
          <w:t>Accessibility Capability Maturity Model (ACMM)</w:t>
        </w:r>
      </w:hyperlink>
      <w:r w:rsidR="00601A3F" w:rsidRPr="00601A3F">
        <w:rPr>
          <w:rFonts w:eastAsia="Times New Roman"/>
        </w:rPr>
        <w:t>:</w:t>
      </w:r>
      <w:r w:rsidR="00601A3F" w:rsidRPr="00601A3F">
        <w:rPr>
          <w:rFonts w:eastAsia="Times New Roman"/>
        </w:rPr>
        <w:tab/>
        <w:t xml:space="preserve">A. Abbott was going to present on </w:t>
      </w:r>
      <w:proofErr w:type="gramStart"/>
      <w:r w:rsidR="00601A3F" w:rsidRPr="00601A3F">
        <w:rPr>
          <w:rFonts w:eastAsia="Times New Roman"/>
        </w:rPr>
        <w:t>this, but</w:t>
      </w:r>
      <w:proofErr w:type="gramEnd"/>
      <w:r w:rsidR="00601A3F" w:rsidRPr="00601A3F">
        <w:rPr>
          <w:rFonts w:eastAsia="Times New Roman"/>
        </w:rPr>
        <w:t xml:space="preserve"> was unable to attend this meeting.  C. Duron postponed this discussion.  D. Bogle did share that the program is to ensure that TC is compliant.</w:t>
      </w:r>
    </w:p>
    <w:p w14:paraId="00000010" w14:textId="77777777" w:rsidR="00227817" w:rsidRDefault="005519D5" w:rsidP="00601A3F">
      <w:pPr>
        <w:pStyle w:val="Heading1"/>
      </w:pPr>
      <w:bookmarkStart w:id="6" w:name="_gcille6coarx" w:colFirst="0" w:colLast="0"/>
      <w:bookmarkEnd w:id="6"/>
      <w:r>
        <w:t>Informational Items</w:t>
      </w:r>
    </w:p>
    <w:p w14:paraId="00000012" w14:textId="640F4BF9" w:rsidR="00227817" w:rsidRDefault="005519D5" w:rsidP="00C231DD">
      <w:pPr>
        <w:numPr>
          <w:ilvl w:val="0"/>
          <w:numId w:val="1"/>
        </w:numPr>
        <w:spacing w:line="240" w:lineRule="auto"/>
      </w:pPr>
      <w:r>
        <w:t xml:space="preserve">Updates from November 4, </w:t>
      </w:r>
      <w:proofErr w:type="gramStart"/>
      <w:r>
        <w:t>2023</w:t>
      </w:r>
      <w:proofErr w:type="gramEnd"/>
      <w:r>
        <w:t xml:space="preserve"> ASCCC Fall 2023 Curriculum Regionals</w:t>
      </w:r>
      <w:r w:rsidR="00C231DD">
        <w:t xml:space="preserve"> &amp; </w:t>
      </w:r>
      <w:r>
        <w:t>2023 Chaptered Legislation and Guidance Report</w:t>
      </w:r>
    </w:p>
    <w:p w14:paraId="495C0798" w14:textId="2530D5D1" w:rsidR="00C231DD" w:rsidRDefault="00C231DD" w:rsidP="00C231DD">
      <w:pPr>
        <w:numPr>
          <w:ilvl w:val="1"/>
          <w:numId w:val="1"/>
        </w:numPr>
        <w:spacing w:line="240" w:lineRule="auto"/>
      </w:pPr>
      <w:r>
        <w:t>C. Duron shared that the regional meeting covered many upcoming initiatives and legal changes related to lots of stuff that we’ve known about, but the information is documented in the report.  Here is a sampling:</w:t>
      </w:r>
    </w:p>
    <w:p w14:paraId="6A9C2C48" w14:textId="77777777" w:rsidR="00C231DD" w:rsidRDefault="00C231DD" w:rsidP="00C231DD">
      <w:pPr>
        <w:numPr>
          <w:ilvl w:val="2"/>
          <w:numId w:val="1"/>
        </w:numPr>
        <w:spacing w:line="240" w:lineRule="auto"/>
      </w:pPr>
      <w:r>
        <w:t>Vision 2030 (you can get a link to watch the presentation from C. Duron)</w:t>
      </w:r>
    </w:p>
    <w:p w14:paraId="045BACBD" w14:textId="77777777" w:rsidR="00C231DD" w:rsidRDefault="00C231DD" w:rsidP="00C231DD">
      <w:pPr>
        <w:numPr>
          <w:ilvl w:val="2"/>
          <w:numId w:val="1"/>
        </w:numPr>
        <w:spacing w:line="240" w:lineRule="auto"/>
      </w:pPr>
      <w:r>
        <w:t>Changes in Title 5, such as the changes in the faculty evaluation related to diversity, equity, and inclusion and teleconferencing rules to follow the Brown Act</w:t>
      </w:r>
    </w:p>
    <w:p w14:paraId="4BFE7553" w14:textId="77777777" w:rsidR="00C231DD" w:rsidRDefault="00C231DD" w:rsidP="00C231DD">
      <w:pPr>
        <w:numPr>
          <w:ilvl w:val="2"/>
          <w:numId w:val="1"/>
        </w:numPr>
        <w:spacing w:line="240" w:lineRule="auto"/>
      </w:pPr>
      <w:r>
        <w:t>Student Trustee voting on Boards of Trustees</w:t>
      </w:r>
    </w:p>
    <w:p w14:paraId="7BE7C080" w14:textId="77777777" w:rsidR="00C231DD" w:rsidRDefault="00C231DD" w:rsidP="00C231DD">
      <w:pPr>
        <w:numPr>
          <w:ilvl w:val="2"/>
          <w:numId w:val="1"/>
        </w:numPr>
        <w:spacing w:line="240" w:lineRule="auto"/>
      </w:pPr>
      <w:r>
        <w:t>Internships</w:t>
      </w:r>
    </w:p>
    <w:p w14:paraId="00000013" w14:textId="54160AB2" w:rsidR="00227817" w:rsidRDefault="00C231DD" w:rsidP="00C231DD">
      <w:pPr>
        <w:numPr>
          <w:ilvl w:val="2"/>
          <w:numId w:val="1"/>
        </w:numPr>
        <w:spacing w:line="240" w:lineRule="auto"/>
      </w:pPr>
      <w:r>
        <w:t>MESA program</w:t>
      </w:r>
    </w:p>
    <w:p w14:paraId="00000014" w14:textId="77777777" w:rsidR="00227817" w:rsidRDefault="005519D5" w:rsidP="00FD092E">
      <w:pPr>
        <w:spacing w:after="120" w:line="240" w:lineRule="auto"/>
        <w:rPr>
          <w:b/>
        </w:rPr>
      </w:pPr>
      <w:r>
        <w:rPr>
          <w:b/>
        </w:rPr>
        <w:t>Other</w:t>
      </w:r>
    </w:p>
    <w:p w14:paraId="158E7FDE" w14:textId="6E7736BD" w:rsidR="00C231DD" w:rsidRDefault="00C231DD" w:rsidP="00C231DD">
      <w:pPr>
        <w:numPr>
          <w:ilvl w:val="0"/>
          <w:numId w:val="1"/>
        </w:numPr>
        <w:spacing w:line="240" w:lineRule="auto"/>
      </w:pPr>
      <w:r>
        <w:t>L. Travis asked if there would be professional development (PD) about transgender issues in the spring.  She suggested that we have a panel that could share personal stories.</w:t>
      </w:r>
      <w:r w:rsidR="00F34013">
        <w:t xml:space="preserve">  M. Oja has had a panel of transgender adults who volunteer to answer questions in her in-person section of PSYC 2030 (Human Sexuality)</w:t>
      </w:r>
    </w:p>
    <w:p w14:paraId="271D9B28" w14:textId="6056B553" w:rsidR="00C231DD" w:rsidRDefault="00C231DD" w:rsidP="00C231DD">
      <w:pPr>
        <w:numPr>
          <w:ilvl w:val="1"/>
          <w:numId w:val="1"/>
        </w:numPr>
        <w:spacing w:line="240" w:lineRule="auto"/>
      </w:pPr>
      <w:r>
        <w:t>M. Oja noted that admission/registration believe that there is not a process to put preferred names on rosters.</w:t>
      </w:r>
    </w:p>
    <w:p w14:paraId="78FF527D" w14:textId="21D27ED0" w:rsidR="00C231DD" w:rsidRDefault="00C231DD" w:rsidP="00C231DD">
      <w:pPr>
        <w:numPr>
          <w:ilvl w:val="1"/>
          <w:numId w:val="1"/>
        </w:numPr>
        <w:spacing w:line="240" w:lineRule="auto"/>
      </w:pPr>
      <w:r>
        <w:t xml:space="preserve">C. Morales said that students can change their name on the roster, but that this name change doesn’t transfer to Canvas.  </w:t>
      </w:r>
    </w:p>
    <w:p w14:paraId="79318AF3" w14:textId="2D735C39" w:rsidR="00C231DD" w:rsidRDefault="00C231DD" w:rsidP="00C231DD">
      <w:pPr>
        <w:numPr>
          <w:ilvl w:val="1"/>
          <w:numId w:val="1"/>
        </w:numPr>
        <w:spacing w:line="240" w:lineRule="auto"/>
      </w:pPr>
      <w:r>
        <w:t>D. Bogle</w:t>
      </w:r>
      <w:r w:rsidR="00F34013">
        <w:t xml:space="preserve"> confirmed that there is a manual process to put preferred name on the roster, but that employees that are new to their roles might not know about it.  </w:t>
      </w:r>
      <w:r w:rsidR="00F34013">
        <w:lastRenderedPageBreak/>
        <w:t xml:space="preserve">She says that Banner 9 allows putting the preferred name, and that she wrote a “how-to” document.  </w:t>
      </w:r>
    </w:p>
    <w:p w14:paraId="1D77D9F2" w14:textId="62172F49" w:rsidR="00F34013" w:rsidRDefault="00F34013" w:rsidP="00C231DD">
      <w:pPr>
        <w:numPr>
          <w:ilvl w:val="1"/>
          <w:numId w:val="1"/>
        </w:numPr>
        <w:spacing w:line="240" w:lineRule="auto"/>
      </w:pPr>
      <w:r>
        <w:t xml:space="preserve">There is funding from the state this year to support LGBTQIA+ students.  D. Bogle and M. Oja were invited to a meeting with the Dean of Student Success to discuss ideas for utilizing the money.  </w:t>
      </w:r>
    </w:p>
    <w:p w14:paraId="2E28FE04" w14:textId="51510840" w:rsidR="00F34013" w:rsidRDefault="00F34013" w:rsidP="00C231DD">
      <w:pPr>
        <w:numPr>
          <w:ilvl w:val="1"/>
          <w:numId w:val="1"/>
        </w:numPr>
        <w:spacing w:line="240" w:lineRule="auto"/>
      </w:pPr>
      <w:r>
        <w:t xml:space="preserve">C. Duron said that she will let the Vice President of Student Services know that Banner 9 can pull preferred name everywhere, and that she’ll also contact the Professional Development Committee about adding a training for the in-service in May.  L. Travis suggested that we have other events, in addition to a </w:t>
      </w:r>
      <w:proofErr w:type="gramStart"/>
      <w:r>
        <w:t>training at</w:t>
      </w:r>
      <w:proofErr w:type="gramEnd"/>
      <w:r>
        <w:t xml:space="preserve"> May in-service.</w:t>
      </w:r>
    </w:p>
    <w:p w14:paraId="06289271" w14:textId="2237D79F" w:rsidR="00F34013" w:rsidRDefault="008C756C" w:rsidP="00C231DD">
      <w:pPr>
        <w:numPr>
          <w:ilvl w:val="1"/>
          <w:numId w:val="1"/>
        </w:numPr>
        <w:spacing w:line="240" w:lineRule="auto"/>
      </w:pPr>
      <w:r>
        <w:t xml:space="preserve">Past President </w:t>
      </w:r>
      <w:r w:rsidR="00F34013">
        <w:t xml:space="preserve">Eveland noted that using preferred names is the law, and that we are out of compliance.  Misgendering someone is considered sexual harassment, and as mandatory reporters, we must report it to Human Resources. </w:t>
      </w:r>
    </w:p>
    <w:p w14:paraId="7DA4A308" w14:textId="1FFCDC86" w:rsidR="00F34013" w:rsidRDefault="00F34013" w:rsidP="00C231DD">
      <w:pPr>
        <w:numPr>
          <w:ilvl w:val="1"/>
          <w:numId w:val="1"/>
        </w:numPr>
        <w:spacing w:line="240" w:lineRule="auto"/>
      </w:pPr>
      <w:r>
        <w:t xml:space="preserve">S. Eveland also noted that in 10+1, faculty are responsible for policies related to PD.  Also, the DEIAA Committee is writing a job description for a coordinator, but they have not finalized it yet.  </w:t>
      </w:r>
    </w:p>
    <w:p w14:paraId="34E57DCF" w14:textId="2948C46E" w:rsidR="00F34013" w:rsidRDefault="00F34013" w:rsidP="00C231DD">
      <w:pPr>
        <w:numPr>
          <w:ilvl w:val="1"/>
          <w:numId w:val="1"/>
        </w:numPr>
        <w:spacing w:line="240" w:lineRule="auto"/>
      </w:pPr>
      <w:r>
        <w:t xml:space="preserve">D. Bogle brought up that there are no single-gender restrooms on campus. </w:t>
      </w:r>
    </w:p>
    <w:p w14:paraId="0A6086C1" w14:textId="082C7191" w:rsidR="00F34013" w:rsidRDefault="00F34013" w:rsidP="00F34013">
      <w:pPr>
        <w:numPr>
          <w:ilvl w:val="2"/>
          <w:numId w:val="1"/>
        </w:numPr>
        <w:spacing w:line="240" w:lineRule="auto"/>
      </w:pPr>
      <w:r>
        <w:t xml:space="preserve">C. Duron mentioned that she had presented </w:t>
      </w:r>
      <w:proofErr w:type="gramStart"/>
      <w:r>
        <w:t>the our</w:t>
      </w:r>
      <w:proofErr w:type="gramEnd"/>
      <w:r>
        <w:t xml:space="preserve"> local AS resolution on single-gender restrooms</w:t>
      </w:r>
      <w:r w:rsidR="008C756C">
        <w:t xml:space="preserve"> to the Board of Trustees right after a member of the public had discussed the Office of Civil Rights (OCR) settlement with a transgender student.  C. Duron noted that the Board wants more information as they were uninformed about what the college is providing and what is not available; the local resolution was important to help bring up these issues.</w:t>
      </w:r>
    </w:p>
    <w:p w14:paraId="7BDA5FA4" w14:textId="50AC0F8F" w:rsidR="008C756C" w:rsidRDefault="008C756C" w:rsidP="00F34013">
      <w:pPr>
        <w:numPr>
          <w:ilvl w:val="2"/>
          <w:numId w:val="1"/>
        </w:numPr>
        <w:spacing w:line="240" w:lineRule="auto"/>
      </w:pPr>
      <w:r>
        <w:t xml:space="preserve">S. Eveland suggested that TC could provide porta-potties that would be single-gender restrooms.  </w:t>
      </w:r>
    </w:p>
    <w:p w14:paraId="2A00206B" w14:textId="60C8000E" w:rsidR="008C756C" w:rsidRDefault="008C756C" w:rsidP="00F34013">
      <w:pPr>
        <w:numPr>
          <w:ilvl w:val="2"/>
          <w:numId w:val="1"/>
        </w:numPr>
        <w:spacing w:line="240" w:lineRule="auto"/>
      </w:pPr>
      <w:r>
        <w:t xml:space="preserve">S. Eveland noted that we’ve not </w:t>
      </w:r>
      <w:proofErr w:type="gramStart"/>
      <w:r>
        <w:t>complying</w:t>
      </w:r>
      <w:proofErr w:type="gramEnd"/>
      <w:r>
        <w:t xml:space="preserve"> with single-gender restroom laws or providing a lactation room.  </w:t>
      </w:r>
    </w:p>
    <w:p w14:paraId="00000015" w14:textId="17E54024" w:rsidR="00227817" w:rsidRPr="008C756C" w:rsidRDefault="008C756C" w:rsidP="008C756C">
      <w:pPr>
        <w:numPr>
          <w:ilvl w:val="0"/>
          <w:numId w:val="1"/>
        </w:numPr>
        <w:spacing w:line="240" w:lineRule="auto"/>
      </w:pPr>
      <w:r>
        <w:t xml:space="preserve">S. Eveland added that anyone can share their opinion with the Board of Trustees during the Public Commentary portion of the Board’s meetings (or any meeting that falls under the Brown Act).  </w:t>
      </w:r>
    </w:p>
    <w:p w14:paraId="00000016" w14:textId="77777777" w:rsidR="00227817" w:rsidRDefault="005519D5" w:rsidP="00FD092E">
      <w:pPr>
        <w:spacing w:after="120" w:line="240" w:lineRule="auto"/>
        <w:rPr>
          <w:b/>
        </w:rPr>
      </w:pPr>
      <w:r>
        <w:rPr>
          <w:b/>
        </w:rPr>
        <w:t xml:space="preserve">Adjournment </w:t>
      </w:r>
    </w:p>
    <w:p w14:paraId="00000017" w14:textId="213228F4" w:rsidR="00227817" w:rsidRDefault="008C756C" w:rsidP="00FD092E">
      <w:pPr>
        <w:spacing w:after="120" w:line="240" w:lineRule="auto"/>
      </w:pPr>
      <w:r>
        <w:t xml:space="preserve">S. Jimenez Murguia motioned to adjourn the meeting, which was seconded by L. Travis.  The meeting was adjourned.  </w:t>
      </w:r>
    </w:p>
    <w:sectPr w:rsidR="002278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88D2" w14:textId="77777777" w:rsidR="005519D5" w:rsidRDefault="005519D5" w:rsidP="005519D5">
      <w:pPr>
        <w:spacing w:line="240" w:lineRule="auto"/>
      </w:pPr>
      <w:r>
        <w:separator/>
      </w:r>
    </w:p>
  </w:endnote>
  <w:endnote w:type="continuationSeparator" w:id="0">
    <w:p w14:paraId="3528945D" w14:textId="77777777" w:rsidR="005519D5" w:rsidRDefault="005519D5" w:rsidP="00551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19F8" w14:textId="77777777" w:rsidR="005519D5" w:rsidRDefault="005519D5" w:rsidP="005519D5">
      <w:pPr>
        <w:spacing w:line="240" w:lineRule="auto"/>
      </w:pPr>
      <w:r>
        <w:separator/>
      </w:r>
    </w:p>
  </w:footnote>
  <w:footnote w:type="continuationSeparator" w:id="0">
    <w:p w14:paraId="15447C4D" w14:textId="77777777" w:rsidR="005519D5" w:rsidRDefault="005519D5" w:rsidP="005519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70F4"/>
    <w:multiLevelType w:val="multilevel"/>
    <w:tmpl w:val="2A68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447459"/>
    <w:multiLevelType w:val="multilevel"/>
    <w:tmpl w:val="8F46F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5323634">
    <w:abstractNumId w:val="1"/>
  </w:num>
  <w:num w:numId="2" w16cid:durableId="1231040709">
    <w:abstractNumId w:val="2"/>
  </w:num>
  <w:num w:numId="3" w16cid:durableId="12375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17"/>
    <w:rsid w:val="0010533D"/>
    <w:rsid w:val="00227817"/>
    <w:rsid w:val="002E6366"/>
    <w:rsid w:val="003D0394"/>
    <w:rsid w:val="005519D5"/>
    <w:rsid w:val="00601A3F"/>
    <w:rsid w:val="008C756C"/>
    <w:rsid w:val="00AF093E"/>
    <w:rsid w:val="00BB6A18"/>
    <w:rsid w:val="00C231DD"/>
    <w:rsid w:val="00F34013"/>
    <w:rsid w:val="00FD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D70E"/>
  <w15:docId w15:val="{6D639A5C-DAA0-4DD1-B998-4382C7E5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519D5"/>
    <w:pPr>
      <w:tabs>
        <w:tab w:val="center" w:pos="4680"/>
        <w:tab w:val="right" w:pos="9360"/>
      </w:tabs>
      <w:spacing w:line="240" w:lineRule="auto"/>
    </w:pPr>
  </w:style>
  <w:style w:type="character" w:customStyle="1" w:styleId="HeaderChar">
    <w:name w:val="Header Char"/>
    <w:basedOn w:val="DefaultParagraphFont"/>
    <w:link w:val="Header"/>
    <w:uiPriority w:val="99"/>
    <w:rsid w:val="005519D5"/>
  </w:style>
  <w:style w:type="paragraph" w:styleId="Footer">
    <w:name w:val="footer"/>
    <w:basedOn w:val="Normal"/>
    <w:link w:val="FooterChar"/>
    <w:uiPriority w:val="99"/>
    <w:unhideWhenUsed/>
    <w:rsid w:val="005519D5"/>
    <w:pPr>
      <w:tabs>
        <w:tab w:val="center" w:pos="4680"/>
        <w:tab w:val="right" w:pos="9360"/>
      </w:tabs>
      <w:spacing w:line="240" w:lineRule="auto"/>
    </w:pPr>
  </w:style>
  <w:style w:type="character" w:customStyle="1" w:styleId="FooterChar">
    <w:name w:val="Footer Char"/>
    <w:basedOn w:val="DefaultParagraphFont"/>
    <w:link w:val="Footer"/>
    <w:uiPriority w:val="99"/>
    <w:rsid w:val="005519D5"/>
  </w:style>
  <w:style w:type="paragraph" w:styleId="ListParagraph">
    <w:name w:val="List Paragraph"/>
    <w:basedOn w:val="Normal"/>
    <w:uiPriority w:val="34"/>
    <w:qFormat/>
    <w:rsid w:val="00FD092E"/>
    <w:pPr>
      <w:ind w:left="720"/>
      <w:contextualSpacing/>
    </w:pPr>
  </w:style>
  <w:style w:type="table" w:styleId="TableGrid">
    <w:name w:val="Table Grid"/>
    <w:basedOn w:val="TableNormal"/>
    <w:uiPriority w:val="39"/>
    <w:rsid w:val="00FD092E"/>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accessibility.org/ac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2</cp:revision>
  <dcterms:created xsi:type="dcterms:W3CDTF">2024-01-24T22:35:00Z</dcterms:created>
  <dcterms:modified xsi:type="dcterms:W3CDTF">2024-01-24T22:35:00Z</dcterms:modified>
</cp:coreProperties>
</file>