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  <w:sz w:val="22"/>
          <w:szCs w:val="22"/>
        </w:rPr>
      </w:pPr>
      <w:bookmarkStart w:colFirst="0" w:colLast="0" w:name="_sch37liqcewv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Taft College Academic Senate Council Agenda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Wednesday, November 15, 2023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Cafeteria Conference Room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12:10 pm-1:00 pm</w:t>
      </w:r>
    </w:p>
    <w:p w:rsidR="00000000" w:rsidDel="00000000" w:rsidP="00000000" w:rsidRDefault="00000000" w:rsidRPr="00000000" w14:paraId="00000005">
      <w:pPr>
        <w:pStyle w:val="Heading2"/>
        <w:rPr>
          <w:b w:val="1"/>
          <w:sz w:val="22"/>
          <w:szCs w:val="22"/>
        </w:rPr>
      </w:pPr>
      <w:bookmarkStart w:colFirst="0" w:colLast="0" w:name="_wg1recgjqmx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Call to Order </w:t>
      </w:r>
    </w:p>
    <w:p w:rsidR="00000000" w:rsidDel="00000000" w:rsidP="00000000" w:rsidRDefault="00000000" w:rsidRPr="00000000" w14:paraId="00000006">
      <w:pPr>
        <w:pStyle w:val="Heading2"/>
        <w:rPr>
          <w:b w:val="1"/>
          <w:sz w:val="22"/>
          <w:szCs w:val="22"/>
        </w:rPr>
      </w:pPr>
      <w:bookmarkStart w:colFirst="0" w:colLast="0" w:name="_bh25la9a7px0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Public Comment </w:t>
      </w:r>
    </w:p>
    <w:p w:rsidR="00000000" w:rsidDel="00000000" w:rsidP="00000000" w:rsidRDefault="00000000" w:rsidRPr="00000000" w14:paraId="00000007">
      <w:pPr>
        <w:pStyle w:val="Heading2"/>
        <w:rPr>
          <w:b w:val="1"/>
          <w:sz w:val="22"/>
          <w:szCs w:val="22"/>
        </w:rPr>
      </w:pPr>
      <w:bookmarkStart w:colFirst="0" w:colLast="0" w:name="_chos11bhrsfq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Action Items</w:t>
      </w:r>
    </w:p>
    <w:p w:rsidR="00000000" w:rsidDel="00000000" w:rsidP="00000000" w:rsidRDefault="00000000" w:rsidRPr="00000000" w14:paraId="00000008">
      <w:pPr>
        <w:pStyle w:val="Heading3"/>
        <w:rPr>
          <w:sz w:val="22"/>
          <w:szCs w:val="22"/>
        </w:rPr>
      </w:pPr>
      <w:bookmarkStart w:colFirst="0" w:colLast="0" w:name="_yna9ibvmg6s5" w:id="4"/>
      <w:bookmarkEnd w:id="4"/>
      <w:r w:rsidDel="00000000" w:rsidR="00000000" w:rsidRPr="00000000">
        <w:rPr>
          <w:sz w:val="22"/>
          <w:szCs w:val="22"/>
          <w:rtl w:val="0"/>
        </w:rPr>
        <w:t xml:space="preserve">Approval of the Minutes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October 18, 2023 Meeting </w:t>
      </w:r>
    </w:p>
    <w:p w:rsidR="00000000" w:rsidDel="00000000" w:rsidP="00000000" w:rsidRDefault="00000000" w:rsidRPr="00000000" w14:paraId="0000000A">
      <w:pPr>
        <w:pStyle w:val="Heading3"/>
        <w:rPr>
          <w:sz w:val="22"/>
          <w:szCs w:val="22"/>
        </w:rPr>
      </w:pPr>
      <w:bookmarkStart w:colFirst="0" w:colLast="0" w:name="_m5pnlmwhkcdv" w:id="5"/>
      <w:bookmarkEnd w:id="5"/>
      <w:r w:rsidDel="00000000" w:rsidR="00000000" w:rsidRPr="00000000">
        <w:rPr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Academic Senate Subcommittee Charter Updates: 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Curriculum and General Education Committee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Distance Learning and Education Committee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B3K EDA Recompete Pilot Program/Grant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70c0"/>
            <w:sz w:val="24"/>
            <w:szCs w:val="24"/>
            <w:highlight w:val="white"/>
            <w:rtl w:val="0"/>
          </w:rPr>
          <w:t xml:space="preserve">Accessibility Capability Maturity Model (ACMM)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gcille6coarx" w:id="6"/>
      <w:bookmarkEnd w:id="6"/>
      <w:r w:rsidDel="00000000" w:rsidR="00000000" w:rsidRPr="00000000">
        <w:rPr>
          <w:b w:val="1"/>
          <w:sz w:val="22"/>
          <w:szCs w:val="22"/>
          <w:rtl w:val="0"/>
        </w:rPr>
        <w:t xml:space="preserve">Informational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Updates from November 4, 2023 ASCCC Fall 2023 Curriculum Regionals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2023 Chaptered Legislation and Guidance Report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Other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ccaccessibility.org/ac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