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102A72A" w:rsidR="00F70CD5" w:rsidRDefault="004B257A">
      <w:pPr>
        <w:pStyle w:val="Heading1"/>
        <w:rPr>
          <w:b/>
          <w:sz w:val="22"/>
          <w:szCs w:val="22"/>
        </w:rPr>
      </w:pPr>
      <w:bookmarkStart w:id="0" w:name="_sch37liqcewv" w:colFirst="0" w:colLast="0"/>
      <w:bookmarkEnd w:id="0"/>
      <w:r>
        <w:rPr>
          <w:b/>
          <w:sz w:val="22"/>
          <w:szCs w:val="22"/>
        </w:rPr>
        <w:t xml:space="preserve">Taft College Academic Senate Council </w:t>
      </w:r>
      <w:r w:rsidR="00CD015F">
        <w:rPr>
          <w:b/>
          <w:sz w:val="22"/>
          <w:szCs w:val="22"/>
        </w:rPr>
        <w:t>Minutes</w:t>
      </w:r>
      <w:r>
        <w:rPr>
          <w:b/>
          <w:sz w:val="22"/>
          <w:szCs w:val="22"/>
        </w:rPr>
        <w:t xml:space="preserve"> </w:t>
      </w:r>
    </w:p>
    <w:p w14:paraId="00000002" w14:textId="77777777" w:rsidR="00F70CD5" w:rsidRDefault="004B257A">
      <w:r>
        <w:t>Wednesday, August 30, 2023</w:t>
      </w:r>
    </w:p>
    <w:p w14:paraId="00000003" w14:textId="77777777" w:rsidR="00F70CD5" w:rsidRDefault="004B257A">
      <w:r>
        <w:t xml:space="preserve">Cafeteria Conference Room </w:t>
      </w:r>
    </w:p>
    <w:p w14:paraId="00000004" w14:textId="77777777" w:rsidR="00F70CD5" w:rsidRDefault="004B257A">
      <w:r>
        <w:t>12:10 pm-1:00 pm</w:t>
      </w:r>
    </w:p>
    <w:p w14:paraId="00000005" w14:textId="77777777" w:rsidR="00F70CD5" w:rsidRDefault="004B257A">
      <w:pPr>
        <w:pStyle w:val="Heading2"/>
        <w:rPr>
          <w:b/>
          <w:sz w:val="22"/>
          <w:szCs w:val="22"/>
        </w:rPr>
      </w:pPr>
      <w:bookmarkStart w:id="1" w:name="_wg1recgjqmx" w:colFirst="0" w:colLast="0"/>
      <w:bookmarkEnd w:id="1"/>
      <w:r>
        <w:rPr>
          <w:b/>
          <w:sz w:val="22"/>
          <w:szCs w:val="22"/>
        </w:rPr>
        <w:t xml:space="preserve">Call to Order </w:t>
      </w:r>
    </w:p>
    <w:p w14:paraId="3068A8FF" w14:textId="1B85D787" w:rsidR="00FE35DC" w:rsidRPr="00FE35DC" w:rsidRDefault="00FE35DC" w:rsidP="00FE35DC">
      <w:r>
        <w:t>Meeting called to order at 12:11pm by President Duron.</w:t>
      </w:r>
    </w:p>
    <w:p w14:paraId="0EDE2B5B" w14:textId="77777777" w:rsidR="00FE35DC" w:rsidRPr="00FE35DC" w:rsidRDefault="00FE35DC" w:rsidP="00FE35DC">
      <w:pPr>
        <w:pStyle w:val="Heading2"/>
        <w:rPr>
          <w:sz w:val="22"/>
          <w:szCs w:val="22"/>
        </w:rPr>
      </w:pPr>
      <w:bookmarkStart w:id="2" w:name="_bh25la9a7px0" w:colFirst="0" w:colLast="0"/>
      <w:bookmarkEnd w:id="2"/>
      <w:r w:rsidRPr="00FE35DC">
        <w:rPr>
          <w:sz w:val="22"/>
          <w:szCs w:val="22"/>
        </w:rPr>
        <w:t>Attendees</w:t>
      </w:r>
    </w:p>
    <w:tbl>
      <w:tblPr>
        <w:tblStyle w:val="TableGrid"/>
        <w:tblW w:w="9995" w:type="dxa"/>
        <w:jc w:val="center"/>
        <w:tblLook w:val="04A0" w:firstRow="1" w:lastRow="0" w:firstColumn="1" w:lastColumn="0" w:noHBand="0" w:noVBand="1"/>
      </w:tblPr>
      <w:tblGrid>
        <w:gridCol w:w="5765"/>
        <w:gridCol w:w="2610"/>
        <w:gridCol w:w="1620"/>
      </w:tblGrid>
      <w:tr w:rsidR="00FE35DC" w:rsidRPr="00375C93" w14:paraId="0707B62C" w14:textId="77777777" w:rsidTr="008D4E35">
        <w:trPr>
          <w:cantSplit/>
          <w:jc w:val="center"/>
        </w:trPr>
        <w:tc>
          <w:tcPr>
            <w:tcW w:w="5765" w:type="dxa"/>
            <w:vAlign w:val="center"/>
          </w:tcPr>
          <w:p w14:paraId="7C31F814" w14:textId="77777777" w:rsidR="00FE35DC" w:rsidRPr="00375C93" w:rsidRDefault="00FE35DC" w:rsidP="008D4E35">
            <w:pPr>
              <w:jc w:val="center"/>
              <w:rPr>
                <w:b/>
                <w:bCs/>
                <w:sz w:val="20"/>
                <w:szCs w:val="20"/>
              </w:rPr>
            </w:pPr>
            <w:r w:rsidRPr="00375C93">
              <w:rPr>
                <w:b/>
                <w:bCs/>
                <w:sz w:val="20"/>
                <w:szCs w:val="20"/>
              </w:rPr>
              <w:t>Role</w:t>
            </w:r>
          </w:p>
        </w:tc>
        <w:tc>
          <w:tcPr>
            <w:tcW w:w="2610" w:type="dxa"/>
            <w:vAlign w:val="center"/>
          </w:tcPr>
          <w:p w14:paraId="2407160C" w14:textId="77777777" w:rsidR="00FE35DC" w:rsidRPr="00375C93" w:rsidRDefault="00FE35DC" w:rsidP="008D4E35">
            <w:pPr>
              <w:jc w:val="center"/>
              <w:rPr>
                <w:b/>
                <w:bCs/>
                <w:sz w:val="20"/>
                <w:szCs w:val="20"/>
              </w:rPr>
            </w:pPr>
            <w:r w:rsidRPr="00375C93">
              <w:rPr>
                <w:b/>
                <w:bCs/>
                <w:sz w:val="20"/>
                <w:szCs w:val="20"/>
              </w:rPr>
              <w:t>Name</w:t>
            </w:r>
          </w:p>
        </w:tc>
        <w:tc>
          <w:tcPr>
            <w:tcW w:w="1620" w:type="dxa"/>
            <w:vAlign w:val="center"/>
          </w:tcPr>
          <w:p w14:paraId="3EE58AB9" w14:textId="77777777" w:rsidR="00FE35DC" w:rsidRPr="00375C93" w:rsidRDefault="00FE35DC" w:rsidP="008D4E35">
            <w:pPr>
              <w:jc w:val="center"/>
              <w:rPr>
                <w:b/>
                <w:bCs/>
                <w:sz w:val="20"/>
                <w:szCs w:val="20"/>
              </w:rPr>
            </w:pPr>
            <w:r>
              <w:rPr>
                <w:b/>
                <w:bCs/>
                <w:sz w:val="20"/>
                <w:szCs w:val="20"/>
              </w:rPr>
              <w:t>X if in Attendance</w:t>
            </w:r>
          </w:p>
        </w:tc>
      </w:tr>
      <w:tr w:rsidR="00FE35DC" w:rsidRPr="00375C93" w14:paraId="22639008" w14:textId="77777777" w:rsidTr="008D4E35">
        <w:trPr>
          <w:cantSplit/>
          <w:jc w:val="center"/>
        </w:trPr>
        <w:tc>
          <w:tcPr>
            <w:tcW w:w="5765" w:type="dxa"/>
            <w:vAlign w:val="center"/>
          </w:tcPr>
          <w:p w14:paraId="4DE47D17" w14:textId="77777777" w:rsidR="00FE35DC" w:rsidRPr="00375C93" w:rsidRDefault="00FE35DC" w:rsidP="00FE35DC">
            <w:pPr>
              <w:pStyle w:val="ListParagraph"/>
              <w:numPr>
                <w:ilvl w:val="0"/>
                <w:numId w:val="3"/>
              </w:numPr>
              <w:rPr>
                <w:sz w:val="20"/>
                <w:szCs w:val="20"/>
              </w:rPr>
            </w:pPr>
            <w:r w:rsidRPr="00375C93">
              <w:rPr>
                <w:sz w:val="20"/>
                <w:szCs w:val="20"/>
              </w:rPr>
              <w:t>AS President (</w:t>
            </w:r>
            <w:r>
              <w:rPr>
                <w:sz w:val="20"/>
                <w:szCs w:val="20"/>
              </w:rPr>
              <w:t>F</w:t>
            </w:r>
            <w:r w:rsidRPr="00375C93">
              <w:rPr>
                <w:sz w:val="20"/>
                <w:szCs w:val="20"/>
              </w:rPr>
              <w:t>2023-</w:t>
            </w:r>
            <w:r>
              <w:rPr>
                <w:sz w:val="20"/>
                <w:szCs w:val="20"/>
              </w:rPr>
              <w:t>Sp</w:t>
            </w:r>
            <w:r w:rsidRPr="00375C93">
              <w:rPr>
                <w:sz w:val="20"/>
                <w:szCs w:val="20"/>
              </w:rPr>
              <w:t>202</w:t>
            </w:r>
            <w:r>
              <w:rPr>
                <w:sz w:val="20"/>
                <w:szCs w:val="20"/>
              </w:rPr>
              <w:t>5</w:t>
            </w:r>
            <w:r w:rsidRPr="00375C93">
              <w:rPr>
                <w:sz w:val="20"/>
                <w:szCs w:val="20"/>
              </w:rPr>
              <w:t>)</w:t>
            </w:r>
          </w:p>
        </w:tc>
        <w:tc>
          <w:tcPr>
            <w:tcW w:w="2610" w:type="dxa"/>
            <w:vAlign w:val="center"/>
          </w:tcPr>
          <w:p w14:paraId="519FC3A8" w14:textId="77777777" w:rsidR="00FE35DC" w:rsidRPr="00375C93" w:rsidRDefault="00FE35DC" w:rsidP="008D4E35">
            <w:pPr>
              <w:jc w:val="center"/>
              <w:rPr>
                <w:sz w:val="20"/>
                <w:szCs w:val="20"/>
              </w:rPr>
            </w:pPr>
            <w:r w:rsidRPr="00375C93">
              <w:rPr>
                <w:sz w:val="20"/>
                <w:szCs w:val="20"/>
              </w:rPr>
              <w:t>Candace Duron</w:t>
            </w:r>
          </w:p>
        </w:tc>
        <w:tc>
          <w:tcPr>
            <w:tcW w:w="1620" w:type="dxa"/>
            <w:vAlign w:val="center"/>
          </w:tcPr>
          <w:p w14:paraId="7921D7DF" w14:textId="77777777" w:rsidR="00FE35DC" w:rsidRPr="00375C93" w:rsidRDefault="00FE35DC" w:rsidP="008D4E35">
            <w:pPr>
              <w:jc w:val="center"/>
              <w:rPr>
                <w:sz w:val="20"/>
                <w:szCs w:val="20"/>
              </w:rPr>
            </w:pPr>
            <w:r>
              <w:rPr>
                <w:sz w:val="20"/>
                <w:szCs w:val="20"/>
              </w:rPr>
              <w:t>X</w:t>
            </w:r>
          </w:p>
        </w:tc>
      </w:tr>
      <w:tr w:rsidR="00FE35DC" w:rsidRPr="00375C93" w14:paraId="33DBD86C" w14:textId="77777777" w:rsidTr="008D4E35">
        <w:trPr>
          <w:cantSplit/>
          <w:jc w:val="center"/>
        </w:trPr>
        <w:tc>
          <w:tcPr>
            <w:tcW w:w="5765" w:type="dxa"/>
            <w:vAlign w:val="center"/>
          </w:tcPr>
          <w:p w14:paraId="60994CDC" w14:textId="77777777" w:rsidR="00FE35DC" w:rsidRPr="00375C93" w:rsidRDefault="00FE35DC" w:rsidP="00FE35DC">
            <w:pPr>
              <w:pStyle w:val="ListParagraph"/>
              <w:numPr>
                <w:ilvl w:val="0"/>
                <w:numId w:val="3"/>
              </w:numPr>
              <w:rPr>
                <w:sz w:val="20"/>
                <w:szCs w:val="20"/>
              </w:rPr>
            </w:pPr>
            <w:r w:rsidRPr="00375C93">
              <w:rPr>
                <w:sz w:val="20"/>
                <w:szCs w:val="20"/>
              </w:rPr>
              <w:t>Vice President (</w:t>
            </w:r>
            <w:r>
              <w:rPr>
                <w:sz w:val="20"/>
                <w:szCs w:val="20"/>
              </w:rPr>
              <w:t>F</w:t>
            </w:r>
            <w:r w:rsidRPr="00375C93">
              <w:rPr>
                <w:sz w:val="20"/>
                <w:szCs w:val="20"/>
              </w:rPr>
              <w:t>2022-</w:t>
            </w:r>
            <w:r>
              <w:rPr>
                <w:sz w:val="20"/>
                <w:szCs w:val="20"/>
              </w:rPr>
              <w:t xml:space="preserve"> Sp</w:t>
            </w:r>
            <w:r w:rsidRPr="00375C93">
              <w:rPr>
                <w:sz w:val="20"/>
                <w:szCs w:val="20"/>
              </w:rPr>
              <w:t>202</w:t>
            </w:r>
            <w:r>
              <w:rPr>
                <w:sz w:val="20"/>
                <w:szCs w:val="20"/>
              </w:rPr>
              <w:t>4</w:t>
            </w:r>
            <w:r w:rsidRPr="00375C93">
              <w:rPr>
                <w:sz w:val="20"/>
                <w:szCs w:val="20"/>
              </w:rPr>
              <w:t>)</w:t>
            </w:r>
          </w:p>
        </w:tc>
        <w:tc>
          <w:tcPr>
            <w:tcW w:w="2610" w:type="dxa"/>
            <w:vAlign w:val="center"/>
          </w:tcPr>
          <w:p w14:paraId="74267879" w14:textId="77777777" w:rsidR="00FE35DC" w:rsidRPr="00375C93" w:rsidRDefault="00FE35DC" w:rsidP="008D4E35">
            <w:pPr>
              <w:jc w:val="center"/>
              <w:rPr>
                <w:sz w:val="20"/>
                <w:szCs w:val="20"/>
              </w:rPr>
            </w:pPr>
            <w:r w:rsidRPr="00375C93">
              <w:rPr>
                <w:sz w:val="20"/>
                <w:szCs w:val="20"/>
              </w:rPr>
              <w:t>Victoria Jacobi</w:t>
            </w:r>
          </w:p>
        </w:tc>
        <w:tc>
          <w:tcPr>
            <w:tcW w:w="1620" w:type="dxa"/>
            <w:vAlign w:val="center"/>
          </w:tcPr>
          <w:p w14:paraId="02E8B106" w14:textId="77777777" w:rsidR="00FE35DC" w:rsidRPr="00375C93" w:rsidRDefault="00FE35DC" w:rsidP="008D4E35">
            <w:pPr>
              <w:jc w:val="center"/>
              <w:rPr>
                <w:sz w:val="20"/>
                <w:szCs w:val="20"/>
              </w:rPr>
            </w:pPr>
            <w:r>
              <w:rPr>
                <w:sz w:val="20"/>
                <w:szCs w:val="20"/>
              </w:rPr>
              <w:t>X</w:t>
            </w:r>
          </w:p>
        </w:tc>
      </w:tr>
      <w:tr w:rsidR="00FE35DC" w:rsidRPr="00375C93" w14:paraId="2CBA5A41" w14:textId="77777777" w:rsidTr="008D4E35">
        <w:trPr>
          <w:cantSplit/>
          <w:jc w:val="center"/>
        </w:trPr>
        <w:tc>
          <w:tcPr>
            <w:tcW w:w="5765" w:type="dxa"/>
            <w:vAlign w:val="center"/>
          </w:tcPr>
          <w:p w14:paraId="140A6548" w14:textId="77777777" w:rsidR="00FE35DC" w:rsidRPr="00375C93" w:rsidRDefault="00FE35DC" w:rsidP="00FE35DC">
            <w:pPr>
              <w:pStyle w:val="ListParagraph"/>
              <w:numPr>
                <w:ilvl w:val="0"/>
                <w:numId w:val="3"/>
              </w:numPr>
              <w:rPr>
                <w:sz w:val="20"/>
                <w:szCs w:val="20"/>
              </w:rPr>
            </w:pPr>
            <w:r w:rsidRPr="00375C93">
              <w:rPr>
                <w:sz w:val="20"/>
                <w:szCs w:val="20"/>
              </w:rPr>
              <w:t>Secretary (</w:t>
            </w:r>
            <w:r>
              <w:rPr>
                <w:sz w:val="20"/>
                <w:szCs w:val="20"/>
              </w:rPr>
              <w:t>F</w:t>
            </w:r>
            <w:r w:rsidRPr="00375C93">
              <w:rPr>
                <w:sz w:val="20"/>
                <w:szCs w:val="20"/>
              </w:rPr>
              <w:t>2023-</w:t>
            </w:r>
            <w:r>
              <w:rPr>
                <w:sz w:val="20"/>
                <w:szCs w:val="20"/>
              </w:rPr>
              <w:t>Sp</w:t>
            </w:r>
            <w:r w:rsidRPr="00375C93">
              <w:rPr>
                <w:sz w:val="20"/>
                <w:szCs w:val="20"/>
              </w:rPr>
              <w:t>202</w:t>
            </w:r>
            <w:r>
              <w:rPr>
                <w:sz w:val="20"/>
                <w:szCs w:val="20"/>
              </w:rPr>
              <w:t>5</w:t>
            </w:r>
            <w:r w:rsidRPr="00375C93">
              <w:rPr>
                <w:sz w:val="20"/>
                <w:szCs w:val="20"/>
              </w:rPr>
              <w:t>)</w:t>
            </w:r>
          </w:p>
        </w:tc>
        <w:tc>
          <w:tcPr>
            <w:tcW w:w="2610" w:type="dxa"/>
            <w:vAlign w:val="center"/>
          </w:tcPr>
          <w:p w14:paraId="6DDC2E8E" w14:textId="77777777" w:rsidR="00FE35DC" w:rsidRPr="00375C93" w:rsidRDefault="00FE35DC" w:rsidP="008D4E35">
            <w:pPr>
              <w:jc w:val="center"/>
              <w:rPr>
                <w:sz w:val="20"/>
                <w:szCs w:val="20"/>
              </w:rPr>
            </w:pPr>
            <w:r w:rsidRPr="00375C93">
              <w:rPr>
                <w:sz w:val="20"/>
                <w:szCs w:val="20"/>
              </w:rPr>
              <w:t>Michelle Oja</w:t>
            </w:r>
          </w:p>
        </w:tc>
        <w:tc>
          <w:tcPr>
            <w:tcW w:w="1620" w:type="dxa"/>
            <w:vAlign w:val="center"/>
          </w:tcPr>
          <w:p w14:paraId="32F2EEA7" w14:textId="77777777" w:rsidR="00FE35DC" w:rsidRPr="00375C93" w:rsidRDefault="00FE35DC" w:rsidP="008D4E35">
            <w:pPr>
              <w:jc w:val="center"/>
              <w:rPr>
                <w:sz w:val="20"/>
                <w:szCs w:val="20"/>
              </w:rPr>
            </w:pPr>
            <w:r>
              <w:rPr>
                <w:sz w:val="20"/>
                <w:szCs w:val="20"/>
              </w:rPr>
              <w:t>X</w:t>
            </w:r>
          </w:p>
        </w:tc>
      </w:tr>
      <w:tr w:rsidR="00FE35DC" w:rsidRPr="00375C93" w14:paraId="29ED4D48" w14:textId="77777777" w:rsidTr="008D4E35">
        <w:trPr>
          <w:cantSplit/>
          <w:jc w:val="center"/>
        </w:trPr>
        <w:tc>
          <w:tcPr>
            <w:tcW w:w="5765" w:type="dxa"/>
            <w:vAlign w:val="center"/>
          </w:tcPr>
          <w:p w14:paraId="04254470" w14:textId="77777777" w:rsidR="00FE35DC" w:rsidRPr="00375C93" w:rsidRDefault="00FE35DC" w:rsidP="00FE35DC">
            <w:pPr>
              <w:pStyle w:val="ListParagraph"/>
              <w:numPr>
                <w:ilvl w:val="0"/>
                <w:numId w:val="3"/>
              </w:numPr>
              <w:rPr>
                <w:sz w:val="20"/>
                <w:szCs w:val="20"/>
              </w:rPr>
            </w:pPr>
            <w:r w:rsidRPr="00375C93">
              <w:rPr>
                <w:sz w:val="20"/>
                <w:szCs w:val="20"/>
              </w:rPr>
              <w:t>Past President</w:t>
            </w:r>
          </w:p>
        </w:tc>
        <w:tc>
          <w:tcPr>
            <w:tcW w:w="2610" w:type="dxa"/>
            <w:vAlign w:val="center"/>
          </w:tcPr>
          <w:p w14:paraId="24BF217B" w14:textId="77777777" w:rsidR="00FE35DC" w:rsidRPr="00375C93" w:rsidRDefault="00FE35DC" w:rsidP="008D4E35">
            <w:pPr>
              <w:jc w:val="center"/>
              <w:rPr>
                <w:sz w:val="20"/>
                <w:szCs w:val="20"/>
              </w:rPr>
            </w:pPr>
            <w:r w:rsidRPr="00375C93">
              <w:rPr>
                <w:sz w:val="20"/>
                <w:szCs w:val="20"/>
              </w:rPr>
              <w:t>Sharyn Eveland</w:t>
            </w:r>
          </w:p>
        </w:tc>
        <w:tc>
          <w:tcPr>
            <w:tcW w:w="1620" w:type="dxa"/>
            <w:vAlign w:val="center"/>
          </w:tcPr>
          <w:p w14:paraId="53742647" w14:textId="3B0895B7" w:rsidR="00FE35DC" w:rsidRPr="00375C93" w:rsidRDefault="00FE35DC" w:rsidP="008D4E35">
            <w:pPr>
              <w:jc w:val="center"/>
              <w:rPr>
                <w:sz w:val="20"/>
                <w:szCs w:val="20"/>
              </w:rPr>
            </w:pPr>
          </w:p>
        </w:tc>
      </w:tr>
      <w:tr w:rsidR="00FE35DC" w:rsidRPr="00375C93" w14:paraId="5B8FBE12" w14:textId="77777777" w:rsidTr="008D4E35">
        <w:trPr>
          <w:cantSplit/>
          <w:jc w:val="center"/>
        </w:trPr>
        <w:tc>
          <w:tcPr>
            <w:tcW w:w="5765" w:type="dxa"/>
            <w:vAlign w:val="center"/>
          </w:tcPr>
          <w:p w14:paraId="0FBA94AE" w14:textId="77777777" w:rsidR="00FE35DC" w:rsidRPr="00375C93" w:rsidRDefault="00FE35DC" w:rsidP="00FE35DC">
            <w:pPr>
              <w:pStyle w:val="ListParagraph"/>
              <w:numPr>
                <w:ilvl w:val="0"/>
                <w:numId w:val="3"/>
              </w:numPr>
              <w:rPr>
                <w:sz w:val="20"/>
                <w:szCs w:val="20"/>
              </w:rPr>
            </w:pPr>
            <w:r w:rsidRPr="00375C93">
              <w:rPr>
                <w:sz w:val="20"/>
                <w:szCs w:val="20"/>
              </w:rPr>
              <w:t>Allied Health &amp; Applied Technology division representative</w:t>
            </w:r>
          </w:p>
        </w:tc>
        <w:tc>
          <w:tcPr>
            <w:tcW w:w="2610" w:type="dxa"/>
            <w:vAlign w:val="center"/>
          </w:tcPr>
          <w:p w14:paraId="03E6A2AB" w14:textId="77777777" w:rsidR="00FE35DC" w:rsidRPr="00375C93" w:rsidRDefault="00FE35DC" w:rsidP="008D4E35">
            <w:pPr>
              <w:jc w:val="center"/>
              <w:rPr>
                <w:sz w:val="20"/>
                <w:szCs w:val="20"/>
              </w:rPr>
            </w:pPr>
            <w:r w:rsidRPr="00375C93">
              <w:rPr>
                <w:sz w:val="20"/>
                <w:szCs w:val="20"/>
              </w:rPr>
              <w:t>Kanoe Bandy</w:t>
            </w:r>
          </w:p>
        </w:tc>
        <w:tc>
          <w:tcPr>
            <w:tcW w:w="1620" w:type="dxa"/>
            <w:vAlign w:val="center"/>
          </w:tcPr>
          <w:p w14:paraId="41FB2A3A" w14:textId="53645A0E" w:rsidR="00FE35DC" w:rsidRPr="00375C93" w:rsidRDefault="00FE35DC" w:rsidP="008D4E35">
            <w:pPr>
              <w:jc w:val="center"/>
              <w:rPr>
                <w:sz w:val="20"/>
                <w:szCs w:val="20"/>
              </w:rPr>
            </w:pPr>
          </w:p>
        </w:tc>
      </w:tr>
      <w:tr w:rsidR="00FE35DC" w:rsidRPr="00375C93" w14:paraId="0565C4DD" w14:textId="77777777" w:rsidTr="008D4E35">
        <w:trPr>
          <w:cantSplit/>
          <w:jc w:val="center"/>
        </w:trPr>
        <w:tc>
          <w:tcPr>
            <w:tcW w:w="5765" w:type="dxa"/>
            <w:vAlign w:val="center"/>
          </w:tcPr>
          <w:p w14:paraId="347BB1ED" w14:textId="77777777" w:rsidR="00FE35DC" w:rsidRPr="00375C93" w:rsidRDefault="00FE35DC" w:rsidP="00FE35DC">
            <w:pPr>
              <w:pStyle w:val="ListParagraph"/>
              <w:numPr>
                <w:ilvl w:val="0"/>
                <w:numId w:val="3"/>
              </w:numPr>
              <w:rPr>
                <w:sz w:val="20"/>
                <w:szCs w:val="20"/>
              </w:rPr>
            </w:pPr>
            <w:r w:rsidRPr="00375C93">
              <w:rPr>
                <w:sz w:val="20"/>
                <w:szCs w:val="20"/>
              </w:rPr>
              <w:t>Business, Arts, Y Humanities division representative</w:t>
            </w:r>
          </w:p>
        </w:tc>
        <w:tc>
          <w:tcPr>
            <w:tcW w:w="2610" w:type="dxa"/>
            <w:vAlign w:val="center"/>
          </w:tcPr>
          <w:p w14:paraId="08658E78" w14:textId="77777777" w:rsidR="00FE35DC" w:rsidRPr="00375C93" w:rsidRDefault="00FE35DC" w:rsidP="008D4E35">
            <w:pPr>
              <w:jc w:val="center"/>
              <w:rPr>
                <w:sz w:val="20"/>
                <w:szCs w:val="20"/>
              </w:rPr>
            </w:pPr>
            <w:r w:rsidRPr="00375C93">
              <w:rPr>
                <w:sz w:val="20"/>
                <w:szCs w:val="20"/>
              </w:rPr>
              <w:t>Lori Travis</w:t>
            </w:r>
          </w:p>
        </w:tc>
        <w:tc>
          <w:tcPr>
            <w:tcW w:w="1620" w:type="dxa"/>
            <w:vAlign w:val="center"/>
          </w:tcPr>
          <w:p w14:paraId="3B173C01" w14:textId="77777777" w:rsidR="00FE35DC" w:rsidRPr="00375C93" w:rsidRDefault="00FE35DC" w:rsidP="008D4E35">
            <w:pPr>
              <w:jc w:val="center"/>
              <w:rPr>
                <w:sz w:val="20"/>
                <w:szCs w:val="20"/>
              </w:rPr>
            </w:pPr>
            <w:r>
              <w:rPr>
                <w:sz w:val="20"/>
                <w:szCs w:val="20"/>
              </w:rPr>
              <w:t>X</w:t>
            </w:r>
          </w:p>
        </w:tc>
      </w:tr>
      <w:tr w:rsidR="00FE35DC" w:rsidRPr="00375C93" w14:paraId="74867EFD" w14:textId="77777777" w:rsidTr="008D4E35">
        <w:trPr>
          <w:cantSplit/>
          <w:jc w:val="center"/>
        </w:trPr>
        <w:tc>
          <w:tcPr>
            <w:tcW w:w="5765" w:type="dxa"/>
            <w:vAlign w:val="center"/>
          </w:tcPr>
          <w:p w14:paraId="2C3E053D" w14:textId="77777777" w:rsidR="00FE35DC" w:rsidRPr="00375C93" w:rsidRDefault="00FE35DC" w:rsidP="00FE35DC">
            <w:pPr>
              <w:pStyle w:val="ListParagraph"/>
              <w:numPr>
                <w:ilvl w:val="0"/>
                <w:numId w:val="3"/>
              </w:numPr>
              <w:rPr>
                <w:sz w:val="20"/>
                <w:szCs w:val="20"/>
              </w:rPr>
            </w:pPr>
            <w:r w:rsidRPr="00375C93">
              <w:rPr>
                <w:sz w:val="20"/>
                <w:szCs w:val="20"/>
              </w:rPr>
              <w:t>English &amp; Language Arts division representative</w:t>
            </w:r>
          </w:p>
        </w:tc>
        <w:tc>
          <w:tcPr>
            <w:tcW w:w="2610" w:type="dxa"/>
            <w:vAlign w:val="center"/>
          </w:tcPr>
          <w:p w14:paraId="625BBC6A" w14:textId="77777777" w:rsidR="00FE35DC" w:rsidRPr="00375C93" w:rsidRDefault="00FE35DC" w:rsidP="008D4E35">
            <w:pPr>
              <w:jc w:val="center"/>
              <w:rPr>
                <w:sz w:val="20"/>
                <w:szCs w:val="20"/>
              </w:rPr>
            </w:pPr>
            <w:r w:rsidRPr="00375C93">
              <w:rPr>
                <w:sz w:val="20"/>
                <w:szCs w:val="20"/>
              </w:rPr>
              <w:t>Chris Chung-Wee</w:t>
            </w:r>
          </w:p>
        </w:tc>
        <w:tc>
          <w:tcPr>
            <w:tcW w:w="1620" w:type="dxa"/>
            <w:vAlign w:val="center"/>
          </w:tcPr>
          <w:p w14:paraId="745824BE" w14:textId="77777777" w:rsidR="00FE35DC" w:rsidRPr="00375C93" w:rsidRDefault="00FE35DC" w:rsidP="008D4E35">
            <w:pPr>
              <w:jc w:val="center"/>
              <w:rPr>
                <w:sz w:val="20"/>
                <w:szCs w:val="20"/>
              </w:rPr>
            </w:pPr>
            <w:r>
              <w:rPr>
                <w:sz w:val="20"/>
                <w:szCs w:val="20"/>
              </w:rPr>
              <w:t>X</w:t>
            </w:r>
          </w:p>
        </w:tc>
      </w:tr>
      <w:tr w:rsidR="00FE35DC" w:rsidRPr="00375C93" w14:paraId="1F72D309" w14:textId="77777777" w:rsidTr="008D4E35">
        <w:trPr>
          <w:cantSplit/>
          <w:jc w:val="center"/>
        </w:trPr>
        <w:tc>
          <w:tcPr>
            <w:tcW w:w="5765" w:type="dxa"/>
            <w:vAlign w:val="center"/>
          </w:tcPr>
          <w:p w14:paraId="66C29463" w14:textId="77777777" w:rsidR="00FE35DC" w:rsidRPr="00375C93" w:rsidRDefault="00FE35DC" w:rsidP="00FE35DC">
            <w:pPr>
              <w:pStyle w:val="ListParagraph"/>
              <w:numPr>
                <w:ilvl w:val="0"/>
                <w:numId w:val="3"/>
              </w:numPr>
              <w:rPr>
                <w:sz w:val="20"/>
                <w:szCs w:val="20"/>
              </w:rPr>
            </w:pPr>
            <w:r w:rsidRPr="00375C93">
              <w:rPr>
                <w:sz w:val="20"/>
                <w:szCs w:val="20"/>
              </w:rPr>
              <w:t>Learning Support division representative</w:t>
            </w:r>
          </w:p>
        </w:tc>
        <w:tc>
          <w:tcPr>
            <w:tcW w:w="2610" w:type="dxa"/>
            <w:vAlign w:val="center"/>
          </w:tcPr>
          <w:p w14:paraId="51C38A22" w14:textId="77777777" w:rsidR="00FE35DC" w:rsidRPr="00375C93" w:rsidRDefault="00FE35DC" w:rsidP="008D4E35">
            <w:pPr>
              <w:jc w:val="center"/>
              <w:rPr>
                <w:sz w:val="20"/>
                <w:szCs w:val="20"/>
              </w:rPr>
            </w:pPr>
            <w:r w:rsidRPr="00375C93">
              <w:rPr>
                <w:sz w:val="20"/>
                <w:szCs w:val="20"/>
              </w:rPr>
              <w:t>Darcy Bogle</w:t>
            </w:r>
          </w:p>
        </w:tc>
        <w:tc>
          <w:tcPr>
            <w:tcW w:w="1620" w:type="dxa"/>
            <w:vAlign w:val="center"/>
          </w:tcPr>
          <w:p w14:paraId="559710F8" w14:textId="77777777" w:rsidR="00FE35DC" w:rsidRPr="00375C93" w:rsidRDefault="00FE35DC" w:rsidP="008D4E35">
            <w:pPr>
              <w:jc w:val="center"/>
              <w:rPr>
                <w:sz w:val="20"/>
                <w:szCs w:val="20"/>
              </w:rPr>
            </w:pPr>
            <w:r>
              <w:rPr>
                <w:sz w:val="20"/>
                <w:szCs w:val="20"/>
              </w:rPr>
              <w:t>X</w:t>
            </w:r>
          </w:p>
        </w:tc>
      </w:tr>
      <w:tr w:rsidR="00FE35DC" w:rsidRPr="00375C93" w14:paraId="0E2E6565" w14:textId="77777777" w:rsidTr="008D4E35">
        <w:trPr>
          <w:cantSplit/>
          <w:jc w:val="center"/>
        </w:trPr>
        <w:tc>
          <w:tcPr>
            <w:tcW w:w="5765" w:type="dxa"/>
            <w:vAlign w:val="center"/>
          </w:tcPr>
          <w:p w14:paraId="1316CB0D" w14:textId="77777777" w:rsidR="00FE35DC" w:rsidRPr="00375C93" w:rsidRDefault="00FE35DC" w:rsidP="00FE35DC">
            <w:pPr>
              <w:pStyle w:val="ListParagraph"/>
              <w:numPr>
                <w:ilvl w:val="0"/>
                <w:numId w:val="3"/>
              </w:numPr>
              <w:rPr>
                <w:sz w:val="20"/>
                <w:szCs w:val="20"/>
              </w:rPr>
            </w:pPr>
            <w:r w:rsidRPr="00375C93">
              <w:rPr>
                <w:sz w:val="20"/>
                <w:szCs w:val="20"/>
              </w:rPr>
              <w:t>Math &amp; Science division representative</w:t>
            </w:r>
          </w:p>
        </w:tc>
        <w:tc>
          <w:tcPr>
            <w:tcW w:w="2610" w:type="dxa"/>
            <w:vAlign w:val="center"/>
          </w:tcPr>
          <w:p w14:paraId="6C786FD6" w14:textId="77777777" w:rsidR="00FE35DC" w:rsidRPr="00375C93" w:rsidRDefault="00FE35DC" w:rsidP="008D4E35">
            <w:pPr>
              <w:jc w:val="center"/>
              <w:rPr>
                <w:sz w:val="20"/>
                <w:szCs w:val="20"/>
              </w:rPr>
            </w:pPr>
            <w:r w:rsidRPr="00375C93">
              <w:rPr>
                <w:sz w:val="20"/>
                <w:szCs w:val="20"/>
              </w:rPr>
              <w:t>Nathan Cahoon</w:t>
            </w:r>
          </w:p>
        </w:tc>
        <w:tc>
          <w:tcPr>
            <w:tcW w:w="1620" w:type="dxa"/>
            <w:vAlign w:val="center"/>
          </w:tcPr>
          <w:p w14:paraId="636754D5" w14:textId="77777777" w:rsidR="00FE35DC" w:rsidRPr="00375C93" w:rsidRDefault="00FE35DC" w:rsidP="008D4E35">
            <w:pPr>
              <w:jc w:val="center"/>
              <w:rPr>
                <w:sz w:val="20"/>
                <w:szCs w:val="20"/>
              </w:rPr>
            </w:pPr>
            <w:r>
              <w:rPr>
                <w:sz w:val="20"/>
                <w:szCs w:val="20"/>
              </w:rPr>
              <w:t>X</w:t>
            </w:r>
          </w:p>
        </w:tc>
      </w:tr>
      <w:tr w:rsidR="00FE35DC" w:rsidRPr="00375C93" w14:paraId="12CFF029" w14:textId="77777777" w:rsidTr="008D4E35">
        <w:trPr>
          <w:cantSplit/>
          <w:jc w:val="center"/>
        </w:trPr>
        <w:tc>
          <w:tcPr>
            <w:tcW w:w="5765" w:type="dxa"/>
            <w:vAlign w:val="center"/>
          </w:tcPr>
          <w:p w14:paraId="24F48A64" w14:textId="77777777" w:rsidR="00FE35DC" w:rsidRPr="00375C93" w:rsidRDefault="00FE35DC" w:rsidP="00FE35DC">
            <w:pPr>
              <w:pStyle w:val="ListParagraph"/>
              <w:numPr>
                <w:ilvl w:val="0"/>
                <w:numId w:val="3"/>
              </w:numPr>
              <w:rPr>
                <w:sz w:val="20"/>
                <w:szCs w:val="20"/>
              </w:rPr>
            </w:pPr>
            <w:r w:rsidRPr="00375C93">
              <w:rPr>
                <w:sz w:val="20"/>
                <w:szCs w:val="20"/>
              </w:rPr>
              <w:t>Social &amp; Behavioral Sciences division representative</w:t>
            </w:r>
          </w:p>
        </w:tc>
        <w:tc>
          <w:tcPr>
            <w:tcW w:w="2610" w:type="dxa"/>
            <w:vAlign w:val="center"/>
          </w:tcPr>
          <w:p w14:paraId="546DE8BB" w14:textId="77777777" w:rsidR="00FE35DC" w:rsidRPr="00375C93" w:rsidRDefault="00FE35DC" w:rsidP="008D4E35">
            <w:pPr>
              <w:jc w:val="center"/>
              <w:rPr>
                <w:sz w:val="20"/>
                <w:szCs w:val="20"/>
              </w:rPr>
            </w:pPr>
            <w:r>
              <w:rPr>
                <w:sz w:val="20"/>
                <w:szCs w:val="20"/>
              </w:rPr>
              <w:t>Salvador Jimenez Murguia</w:t>
            </w:r>
          </w:p>
        </w:tc>
        <w:tc>
          <w:tcPr>
            <w:tcW w:w="1620" w:type="dxa"/>
            <w:vAlign w:val="center"/>
          </w:tcPr>
          <w:p w14:paraId="178635F0" w14:textId="77777777" w:rsidR="00FE35DC" w:rsidRPr="00375C93" w:rsidRDefault="00FE35DC" w:rsidP="008D4E35">
            <w:pPr>
              <w:jc w:val="center"/>
              <w:rPr>
                <w:sz w:val="20"/>
                <w:szCs w:val="20"/>
              </w:rPr>
            </w:pPr>
            <w:r>
              <w:rPr>
                <w:sz w:val="20"/>
                <w:szCs w:val="20"/>
              </w:rPr>
              <w:t>X</w:t>
            </w:r>
          </w:p>
        </w:tc>
      </w:tr>
      <w:tr w:rsidR="00FE35DC" w:rsidRPr="00375C93" w14:paraId="6BD794A0" w14:textId="77777777" w:rsidTr="008D4E35">
        <w:trPr>
          <w:cantSplit/>
          <w:jc w:val="center"/>
        </w:trPr>
        <w:tc>
          <w:tcPr>
            <w:tcW w:w="5765" w:type="dxa"/>
            <w:vAlign w:val="center"/>
          </w:tcPr>
          <w:p w14:paraId="4E3D22AB" w14:textId="77777777" w:rsidR="00FE35DC" w:rsidRPr="00375C93" w:rsidRDefault="00FE35DC" w:rsidP="00FE35DC">
            <w:pPr>
              <w:pStyle w:val="ListParagraph"/>
              <w:numPr>
                <w:ilvl w:val="0"/>
                <w:numId w:val="3"/>
              </w:numPr>
              <w:rPr>
                <w:sz w:val="20"/>
                <w:szCs w:val="20"/>
              </w:rPr>
            </w:pPr>
            <w:r w:rsidRPr="00375C93">
              <w:rPr>
                <w:sz w:val="20"/>
                <w:szCs w:val="20"/>
              </w:rPr>
              <w:t>Adjunct Faculty representative</w:t>
            </w:r>
          </w:p>
        </w:tc>
        <w:tc>
          <w:tcPr>
            <w:tcW w:w="2610" w:type="dxa"/>
            <w:vAlign w:val="center"/>
          </w:tcPr>
          <w:p w14:paraId="1A67E8CB" w14:textId="77777777" w:rsidR="00FE35DC" w:rsidRPr="00375C93" w:rsidRDefault="00FE35DC" w:rsidP="008D4E35">
            <w:pPr>
              <w:jc w:val="center"/>
              <w:rPr>
                <w:sz w:val="20"/>
                <w:szCs w:val="20"/>
              </w:rPr>
            </w:pPr>
            <w:r w:rsidRPr="00375C93">
              <w:rPr>
                <w:sz w:val="20"/>
                <w:szCs w:val="20"/>
              </w:rPr>
              <w:t>VACANT</w:t>
            </w:r>
          </w:p>
        </w:tc>
        <w:tc>
          <w:tcPr>
            <w:tcW w:w="1620" w:type="dxa"/>
            <w:vAlign w:val="center"/>
          </w:tcPr>
          <w:p w14:paraId="1F5A7217" w14:textId="77777777" w:rsidR="00FE35DC" w:rsidRPr="00375C93" w:rsidRDefault="00FE35DC" w:rsidP="008D4E35">
            <w:pPr>
              <w:jc w:val="center"/>
              <w:rPr>
                <w:sz w:val="20"/>
                <w:szCs w:val="20"/>
              </w:rPr>
            </w:pPr>
          </w:p>
        </w:tc>
      </w:tr>
      <w:tr w:rsidR="00FE35DC" w:rsidRPr="00375C93" w14:paraId="481219FD" w14:textId="77777777" w:rsidTr="008D4E35">
        <w:trPr>
          <w:cantSplit/>
          <w:jc w:val="center"/>
        </w:trPr>
        <w:tc>
          <w:tcPr>
            <w:tcW w:w="5765" w:type="dxa"/>
            <w:vAlign w:val="center"/>
          </w:tcPr>
          <w:p w14:paraId="486DA7C6" w14:textId="77777777" w:rsidR="00FE35DC" w:rsidRPr="00375C93" w:rsidRDefault="00FE35DC" w:rsidP="00FE35DC">
            <w:pPr>
              <w:pStyle w:val="ListParagraph"/>
              <w:numPr>
                <w:ilvl w:val="0"/>
                <w:numId w:val="3"/>
              </w:numPr>
              <w:rPr>
                <w:sz w:val="20"/>
                <w:szCs w:val="20"/>
              </w:rPr>
            </w:pPr>
            <w:r w:rsidRPr="00375C93">
              <w:rPr>
                <w:sz w:val="20"/>
                <w:szCs w:val="20"/>
              </w:rPr>
              <w:t>Career &amp; Technical Education representative</w:t>
            </w:r>
          </w:p>
        </w:tc>
        <w:tc>
          <w:tcPr>
            <w:tcW w:w="2610" w:type="dxa"/>
            <w:vAlign w:val="center"/>
          </w:tcPr>
          <w:p w14:paraId="31CA3544" w14:textId="57709806" w:rsidR="00FE35DC" w:rsidRPr="00375C93" w:rsidRDefault="00FE35DC" w:rsidP="008D4E35">
            <w:pPr>
              <w:jc w:val="center"/>
              <w:rPr>
                <w:sz w:val="20"/>
                <w:szCs w:val="20"/>
              </w:rPr>
            </w:pPr>
            <w:r>
              <w:rPr>
                <w:sz w:val="20"/>
                <w:szCs w:val="20"/>
              </w:rPr>
              <w:t>Michelle Beasley</w:t>
            </w:r>
          </w:p>
        </w:tc>
        <w:tc>
          <w:tcPr>
            <w:tcW w:w="1620" w:type="dxa"/>
            <w:vAlign w:val="center"/>
          </w:tcPr>
          <w:p w14:paraId="356A3F7B" w14:textId="15850729" w:rsidR="00FE35DC" w:rsidRPr="00375C93" w:rsidRDefault="00FE35DC" w:rsidP="008D4E35">
            <w:pPr>
              <w:jc w:val="center"/>
              <w:rPr>
                <w:sz w:val="20"/>
                <w:szCs w:val="20"/>
              </w:rPr>
            </w:pPr>
            <w:r>
              <w:rPr>
                <w:sz w:val="20"/>
                <w:szCs w:val="20"/>
              </w:rPr>
              <w:t>X</w:t>
            </w:r>
          </w:p>
        </w:tc>
      </w:tr>
      <w:tr w:rsidR="00FE35DC" w:rsidRPr="00375C93" w14:paraId="5FE8D477" w14:textId="77777777" w:rsidTr="008D4E35">
        <w:trPr>
          <w:cantSplit/>
          <w:jc w:val="center"/>
        </w:trPr>
        <w:tc>
          <w:tcPr>
            <w:tcW w:w="5765" w:type="dxa"/>
            <w:vAlign w:val="center"/>
          </w:tcPr>
          <w:p w14:paraId="797BE39C" w14:textId="77777777" w:rsidR="00FE35DC" w:rsidRPr="004038C2" w:rsidRDefault="00FE35DC" w:rsidP="008D4E35">
            <w:pPr>
              <w:rPr>
                <w:sz w:val="20"/>
                <w:szCs w:val="20"/>
              </w:rPr>
            </w:pPr>
            <w:r>
              <w:rPr>
                <w:sz w:val="20"/>
                <w:szCs w:val="20"/>
              </w:rPr>
              <w:t>Guests</w:t>
            </w:r>
          </w:p>
        </w:tc>
        <w:tc>
          <w:tcPr>
            <w:tcW w:w="2610" w:type="dxa"/>
            <w:vAlign w:val="center"/>
          </w:tcPr>
          <w:p w14:paraId="143975D9" w14:textId="62133A69" w:rsidR="00FE35DC" w:rsidRPr="00375C93" w:rsidRDefault="00FE35DC" w:rsidP="008D4E35">
            <w:pPr>
              <w:jc w:val="center"/>
              <w:rPr>
                <w:sz w:val="20"/>
                <w:szCs w:val="20"/>
              </w:rPr>
            </w:pPr>
            <w:r>
              <w:rPr>
                <w:sz w:val="20"/>
                <w:szCs w:val="20"/>
              </w:rPr>
              <w:t xml:space="preserve">Jaime Lopez (Assoc. Dean of Instruction) </w:t>
            </w:r>
          </w:p>
        </w:tc>
        <w:tc>
          <w:tcPr>
            <w:tcW w:w="1620" w:type="dxa"/>
            <w:vAlign w:val="center"/>
          </w:tcPr>
          <w:p w14:paraId="4A05E9D8" w14:textId="55D72DE5" w:rsidR="00FE35DC" w:rsidRPr="00375C93" w:rsidRDefault="00FE35DC" w:rsidP="00FE35DC">
            <w:pPr>
              <w:jc w:val="center"/>
              <w:rPr>
                <w:sz w:val="20"/>
                <w:szCs w:val="20"/>
              </w:rPr>
            </w:pPr>
            <w:r>
              <w:rPr>
                <w:sz w:val="20"/>
                <w:szCs w:val="20"/>
              </w:rPr>
              <w:t>X</w:t>
            </w:r>
          </w:p>
        </w:tc>
      </w:tr>
    </w:tbl>
    <w:p w14:paraId="00000006" w14:textId="77777777" w:rsidR="00F70CD5" w:rsidRDefault="004B257A">
      <w:pPr>
        <w:pStyle w:val="Heading2"/>
        <w:rPr>
          <w:b/>
          <w:sz w:val="22"/>
          <w:szCs w:val="22"/>
        </w:rPr>
      </w:pPr>
      <w:r>
        <w:rPr>
          <w:b/>
          <w:sz w:val="22"/>
          <w:szCs w:val="22"/>
        </w:rPr>
        <w:t xml:space="preserve">Public Comment </w:t>
      </w:r>
    </w:p>
    <w:p w14:paraId="2E5E8370" w14:textId="59CA1737" w:rsidR="00FE35DC" w:rsidRPr="00FE35DC" w:rsidRDefault="00FE35DC" w:rsidP="00FE35DC">
      <w:r>
        <w:t>There was no public commentary.</w:t>
      </w:r>
    </w:p>
    <w:p w14:paraId="00000007" w14:textId="77777777" w:rsidR="00F70CD5" w:rsidRDefault="004B257A">
      <w:pPr>
        <w:pStyle w:val="Heading2"/>
        <w:rPr>
          <w:b/>
          <w:sz w:val="22"/>
          <w:szCs w:val="22"/>
        </w:rPr>
      </w:pPr>
      <w:bookmarkStart w:id="3" w:name="_chos11bhrsfq" w:colFirst="0" w:colLast="0"/>
      <w:bookmarkEnd w:id="3"/>
      <w:r>
        <w:rPr>
          <w:b/>
          <w:sz w:val="22"/>
          <w:szCs w:val="22"/>
        </w:rPr>
        <w:t>Action Items</w:t>
      </w:r>
    </w:p>
    <w:p w14:paraId="00000008" w14:textId="77777777" w:rsidR="00F70CD5" w:rsidRDefault="004B257A">
      <w:pPr>
        <w:pStyle w:val="Heading3"/>
        <w:rPr>
          <w:sz w:val="22"/>
          <w:szCs w:val="22"/>
        </w:rPr>
      </w:pPr>
      <w:bookmarkStart w:id="4" w:name="_yna9ibvmg6s5" w:colFirst="0" w:colLast="0"/>
      <w:bookmarkEnd w:id="4"/>
      <w:r>
        <w:rPr>
          <w:sz w:val="22"/>
          <w:szCs w:val="22"/>
        </w:rPr>
        <w:t xml:space="preserve">Approval of the Minutes </w:t>
      </w:r>
    </w:p>
    <w:p w14:paraId="00000009" w14:textId="49105896" w:rsidR="00F70CD5" w:rsidRDefault="004B257A">
      <w:r>
        <w:t>August 15, 2023 Meeting</w:t>
      </w:r>
      <w:r w:rsidR="00FE35DC">
        <w:t>:  There were no objections; Minutes approved by consent.</w:t>
      </w:r>
    </w:p>
    <w:p w14:paraId="0000000A" w14:textId="77777777" w:rsidR="00F70CD5" w:rsidRDefault="004B257A">
      <w:pPr>
        <w:pStyle w:val="Heading3"/>
        <w:rPr>
          <w:sz w:val="22"/>
          <w:szCs w:val="22"/>
        </w:rPr>
      </w:pPr>
      <w:bookmarkStart w:id="5" w:name="_m5pnlmwhkcdv" w:colFirst="0" w:colLast="0"/>
      <w:bookmarkEnd w:id="5"/>
      <w:r>
        <w:rPr>
          <w:sz w:val="22"/>
          <w:szCs w:val="22"/>
        </w:rPr>
        <w:t>New Business</w:t>
      </w:r>
    </w:p>
    <w:p w14:paraId="626787D8" w14:textId="77777777" w:rsidR="00FE35DC" w:rsidRDefault="004B257A">
      <w:pPr>
        <w:numPr>
          <w:ilvl w:val="0"/>
          <w:numId w:val="2"/>
        </w:numPr>
      </w:pPr>
      <w:r>
        <w:t>ZTC Acceleration Grant</w:t>
      </w:r>
      <w:r w:rsidR="00FE35DC">
        <w:t>:</w:t>
      </w:r>
      <w:r w:rsidR="00FE35DC">
        <w:tab/>
      </w:r>
    </w:p>
    <w:p w14:paraId="0000000B" w14:textId="62E0BAB4" w:rsidR="00F70CD5" w:rsidRDefault="00FE35DC" w:rsidP="00FE35DC">
      <w:pPr>
        <w:numPr>
          <w:ilvl w:val="1"/>
          <w:numId w:val="2"/>
        </w:numPr>
      </w:pPr>
      <w:r>
        <w:t>Jaime Lopez discussed the upcoming OER Acceleration Grant that is due in mid-September.  TC plans to apply to make three degrees fully ZTC (Zero Textbook Cost).  Funds from a prior Planning grant are being used this year to confirm if the following are the degrees that we will work towards ZTC:</w:t>
      </w:r>
    </w:p>
    <w:p w14:paraId="332E0A5F" w14:textId="07F7A4F6" w:rsidR="00FE35DC" w:rsidRDefault="00FE35DC" w:rsidP="00FE35DC">
      <w:pPr>
        <w:numPr>
          <w:ilvl w:val="2"/>
          <w:numId w:val="2"/>
        </w:numPr>
      </w:pPr>
      <w:r>
        <w:t>History</w:t>
      </w:r>
    </w:p>
    <w:p w14:paraId="4BBE655C" w14:textId="38208CC9" w:rsidR="00FE35DC" w:rsidRDefault="00FE35DC" w:rsidP="00FE35DC">
      <w:pPr>
        <w:numPr>
          <w:ilvl w:val="2"/>
          <w:numId w:val="2"/>
        </w:numPr>
      </w:pPr>
      <w:r>
        <w:t>Psychology</w:t>
      </w:r>
    </w:p>
    <w:p w14:paraId="63D4F803" w14:textId="71F6B355" w:rsidR="00FE35DC" w:rsidRDefault="00FE35DC" w:rsidP="00FE35DC">
      <w:pPr>
        <w:numPr>
          <w:ilvl w:val="2"/>
          <w:numId w:val="2"/>
        </w:numPr>
      </w:pPr>
      <w:r>
        <w:lastRenderedPageBreak/>
        <w:t>Sociology</w:t>
      </w:r>
    </w:p>
    <w:p w14:paraId="6CA7EA19" w14:textId="75462EA9" w:rsidR="00FE35DC" w:rsidRDefault="00FE35DC" w:rsidP="00FE35DC">
      <w:pPr>
        <w:numPr>
          <w:ilvl w:val="2"/>
          <w:numId w:val="2"/>
        </w:numPr>
      </w:pPr>
      <w:r>
        <w:t>Studio Art</w:t>
      </w:r>
    </w:p>
    <w:p w14:paraId="22C598EA" w14:textId="77777777" w:rsidR="00BC129E" w:rsidRDefault="00BC129E" w:rsidP="00FE35DC">
      <w:pPr>
        <w:numPr>
          <w:ilvl w:val="1"/>
          <w:numId w:val="2"/>
        </w:numPr>
      </w:pPr>
      <w:r>
        <w:t>In addition to the required courses in a degree, we also need to ensure that GE (General Education) courses also have ZTC options for each degree.</w:t>
      </w:r>
    </w:p>
    <w:p w14:paraId="5EAE6189" w14:textId="606BCDDE" w:rsidR="00FE35DC" w:rsidRDefault="00FE35DC" w:rsidP="00FE35DC">
      <w:pPr>
        <w:numPr>
          <w:ilvl w:val="1"/>
          <w:numId w:val="2"/>
        </w:numPr>
      </w:pPr>
      <w:r>
        <w:t xml:space="preserve">J. Lopez continued that there is lots of money available for OER right now, and we don’t want to miss out.  </w:t>
      </w:r>
    </w:p>
    <w:p w14:paraId="7B2BAAF9" w14:textId="779ABA28" w:rsidR="00FE35DC" w:rsidRDefault="00FE35DC" w:rsidP="00FE35DC">
      <w:pPr>
        <w:numPr>
          <w:ilvl w:val="1"/>
          <w:numId w:val="2"/>
        </w:numPr>
      </w:pPr>
      <w:r>
        <w:t>V. Jacobi reminded everyone that Administration of Justice has already been developed as a ZTC degree.  She has the original grant materials for that degree, and will share with J. Lopez.</w:t>
      </w:r>
    </w:p>
    <w:p w14:paraId="5627DD77" w14:textId="024BA91A" w:rsidR="00BC129E" w:rsidRDefault="00BC129E" w:rsidP="00FE35DC">
      <w:pPr>
        <w:numPr>
          <w:ilvl w:val="1"/>
          <w:numId w:val="2"/>
        </w:numPr>
      </w:pPr>
      <w:r>
        <w:t>M. Oja mentioned that this grant opened two weeks ago and will close in 2 weeks, so we just want to turn in a plan.</w:t>
      </w:r>
    </w:p>
    <w:p w14:paraId="26A67BE7" w14:textId="3BAB6444" w:rsidR="00BC129E" w:rsidRDefault="00BC129E" w:rsidP="00FE35DC">
      <w:pPr>
        <w:numPr>
          <w:ilvl w:val="1"/>
          <w:numId w:val="2"/>
        </w:numPr>
      </w:pPr>
      <w:r>
        <w:t xml:space="preserve">V. Jacobi moved to include this grant as an Action Item on the next Senate of the Whole agenda (Sept. 11).  S. Jiminez Murguia seconded.  Motion passed unanimously.  </w:t>
      </w:r>
    </w:p>
    <w:p w14:paraId="58B016B7" w14:textId="77777777" w:rsidR="00BC129E" w:rsidRDefault="004B257A">
      <w:pPr>
        <w:numPr>
          <w:ilvl w:val="0"/>
          <w:numId w:val="2"/>
        </w:numPr>
      </w:pPr>
      <w:r>
        <w:t>Academic Senate Council Adjunct Representative</w:t>
      </w:r>
    </w:p>
    <w:p w14:paraId="0000000C" w14:textId="73A36418" w:rsidR="00F70CD5" w:rsidRDefault="00BC129E" w:rsidP="00BC129E">
      <w:pPr>
        <w:numPr>
          <w:ilvl w:val="1"/>
          <w:numId w:val="2"/>
        </w:numPr>
      </w:pPr>
      <w:r>
        <w:t xml:space="preserve">C. Duron reminded the Council that the Bylaws state that representatives are elected in February for the upcoming academic year, but that there were no nominations for this position.  At this point, we can appoint an Adjunct Representative.  There are two adjunct Senators (Brian Payne and Marni Cahoon), and M. Cahoon is interested in being the Adjunct Representative on the Council.  </w:t>
      </w:r>
      <w:r w:rsidR="004B257A">
        <w:t xml:space="preserve"> </w:t>
      </w:r>
      <w:r>
        <w:t xml:space="preserve">V. Jacobi motioned to appoint M. Cahoon.  C. Chung-Wee seconded.  The motion passed unanimously.  N. Cahoon asked if this position counts </w:t>
      </w:r>
      <w:r w:rsidR="008C6021">
        <w:t>towards</w:t>
      </w:r>
      <w:r>
        <w:t xml:space="preserve"> quorum, and it does.  C. Duron said that she would reach out to M. Cahoon.  C. Duron also noted that there might be problems with having a 2-year term for adjunct faculty who are not guaranteed a teaching position every semester.  </w:t>
      </w:r>
    </w:p>
    <w:p w14:paraId="0000000D" w14:textId="4D39CE71" w:rsidR="00F70CD5" w:rsidRDefault="004B257A">
      <w:pPr>
        <w:numPr>
          <w:ilvl w:val="0"/>
          <w:numId w:val="2"/>
        </w:numPr>
      </w:pPr>
      <w:r>
        <w:t>Academic Senate Council CTE Representative</w:t>
      </w:r>
    </w:p>
    <w:p w14:paraId="57D6842E" w14:textId="2D94E7AF" w:rsidR="00BC129E" w:rsidRDefault="00BC129E" w:rsidP="00BC129E">
      <w:pPr>
        <w:numPr>
          <w:ilvl w:val="1"/>
          <w:numId w:val="2"/>
        </w:numPr>
      </w:pPr>
      <w:r>
        <w:t xml:space="preserve">C. Duron noted that Michelle Beasley was voted in as the ASCCC CTE Liaison in May 2023.  A. Abbott reached out to the AS officers to let us know that the ASCCC CTE Liaison job duties are almost exactly the AS Council CTE Representative’s job duties.  C. Duron talked with M. Beasley, who was willing to serve on the AS Council, in addition to being the ASCCC CTE Liaison.  </w:t>
      </w:r>
    </w:p>
    <w:p w14:paraId="27F8F95A" w14:textId="7903B90C" w:rsidR="0034280D" w:rsidRDefault="0034280D" w:rsidP="00BC129E">
      <w:pPr>
        <w:numPr>
          <w:ilvl w:val="1"/>
          <w:numId w:val="2"/>
        </w:numPr>
      </w:pPr>
      <w:r>
        <w:t>There was a nomination in the 08/18/23 Senate of the Whole meeting for a CTE representative on the Council, but that vote was not valid because it was an Action Item.</w:t>
      </w:r>
    </w:p>
    <w:p w14:paraId="6D629670" w14:textId="11325869" w:rsidR="0034280D" w:rsidRDefault="0034280D" w:rsidP="00BC129E">
      <w:pPr>
        <w:numPr>
          <w:ilvl w:val="1"/>
          <w:numId w:val="2"/>
        </w:numPr>
      </w:pPr>
      <w:r>
        <w:t>V. Jacobi noted that being a Liaison and on the Council makes sense to help share the information, but C. Duron mentioned that the other Liaisons aren’t on the AS Council and D. Bogle wants the opportunity for two great people to be able to serve.  C. Duron said that M. Beasley can give us feedback at the end of the year so that we can clarify in the Bylaws whether the ASCCC CTE Liaison is automatically also the CTE representative on the AS Council.</w:t>
      </w:r>
    </w:p>
    <w:p w14:paraId="7ECE6350" w14:textId="5774F30F" w:rsidR="0034280D" w:rsidRDefault="0034280D" w:rsidP="00BC129E">
      <w:pPr>
        <w:numPr>
          <w:ilvl w:val="1"/>
          <w:numId w:val="2"/>
        </w:numPr>
      </w:pPr>
      <w:r>
        <w:t xml:space="preserve">D. Bogle motions to appoint M. Beasley as the CTE representative on the AS Council.  M. Oja seconds, and the motion passes unanimously.  </w:t>
      </w:r>
    </w:p>
    <w:p w14:paraId="00F61559" w14:textId="39EB0684" w:rsidR="0034280D" w:rsidRDefault="0034280D" w:rsidP="00BC129E">
      <w:pPr>
        <w:numPr>
          <w:ilvl w:val="1"/>
          <w:numId w:val="2"/>
        </w:numPr>
      </w:pPr>
      <w:r>
        <w:lastRenderedPageBreak/>
        <w:t xml:space="preserve">There was further discussion about the Chair of the CTE sub-committee, but that is up to the sub-committee to determine.  </w:t>
      </w:r>
    </w:p>
    <w:p w14:paraId="0000000E" w14:textId="77777777" w:rsidR="00F70CD5" w:rsidRDefault="004B257A">
      <w:pPr>
        <w:numPr>
          <w:ilvl w:val="0"/>
          <w:numId w:val="2"/>
        </w:numPr>
      </w:pPr>
      <w:r>
        <w:t>Ad Hoc Committee: review and recommend changes to AP 7120 Recruitment and Hiring Procedure and AP 7211 Faculty Service Areas Minimum Qualifications and Equivalencies</w:t>
      </w:r>
    </w:p>
    <w:p w14:paraId="45D2E58E" w14:textId="37E95697" w:rsidR="0034280D" w:rsidRDefault="0034280D" w:rsidP="0034280D">
      <w:pPr>
        <w:numPr>
          <w:ilvl w:val="1"/>
          <w:numId w:val="2"/>
        </w:numPr>
      </w:pPr>
      <w:r>
        <w:t xml:space="preserve">C. Duron suggests an ad hoc committee (one committee to review both Procedures) with someone from each division to revise these AP’s.  V. Jacobi motions for an ad hoc sub-committee be created of at least six volunteers, with the suggestion that each division provide at least one volunteer.  D. Bogle seconds.  Motion passes unanimously.  </w:t>
      </w:r>
    </w:p>
    <w:p w14:paraId="0000000F" w14:textId="77777777" w:rsidR="00F70CD5" w:rsidRDefault="004B257A">
      <w:pPr>
        <w:numPr>
          <w:ilvl w:val="0"/>
          <w:numId w:val="2"/>
        </w:numPr>
      </w:pPr>
      <w:r>
        <w:t>Resolution to add generative AI as an example to Acad Honesty policy</w:t>
      </w:r>
    </w:p>
    <w:p w14:paraId="357A5C3A" w14:textId="3230E7A0" w:rsidR="0034280D" w:rsidRDefault="0034280D" w:rsidP="0034280D">
      <w:pPr>
        <w:numPr>
          <w:ilvl w:val="1"/>
          <w:numId w:val="2"/>
        </w:numPr>
      </w:pPr>
      <w:r>
        <w:t xml:space="preserve">There was much discussion about whether this addition is needed.  L. Travis suggested to clarify what a “source” is in the Plagiarism example in the Student Handbook as a compromise.  </w:t>
      </w:r>
    </w:p>
    <w:p w14:paraId="756B68B7" w14:textId="77777777" w:rsidR="00643954" w:rsidRDefault="0034280D" w:rsidP="0034280D">
      <w:pPr>
        <w:numPr>
          <w:ilvl w:val="1"/>
          <w:numId w:val="2"/>
        </w:numPr>
      </w:pPr>
      <w:r>
        <w:t xml:space="preserve">There was also </w:t>
      </w:r>
      <w:r w:rsidR="00643954">
        <w:t xml:space="preserve">discussion about </w:t>
      </w:r>
      <w:r>
        <w:t xml:space="preserve">what constitutes “artificial intelligence.”  </w:t>
      </w:r>
    </w:p>
    <w:p w14:paraId="75DCBBE6" w14:textId="461C8C39" w:rsidR="00643954" w:rsidRDefault="00643954" w:rsidP="00643954">
      <w:pPr>
        <w:numPr>
          <w:ilvl w:val="1"/>
          <w:numId w:val="2"/>
        </w:numPr>
      </w:pPr>
      <w:r>
        <w:t xml:space="preserve">The resolution is also not clear on whether it intends to </w:t>
      </w:r>
      <w:r w:rsidR="0034280D">
        <w:t>change the Academic Dishonesty policy in the Student Handbook or the AP 5500</w:t>
      </w:r>
      <w:r>
        <w:t>.</w:t>
      </w:r>
    </w:p>
    <w:p w14:paraId="35340DA0" w14:textId="7C6FC067" w:rsidR="00643954" w:rsidRDefault="00632A68" w:rsidP="00643954">
      <w:pPr>
        <w:numPr>
          <w:ilvl w:val="1"/>
          <w:numId w:val="2"/>
        </w:numPr>
      </w:pPr>
      <w:r w:rsidRPr="00632A68">
        <w:t>D. Bogle</w:t>
      </w:r>
      <w:r w:rsidR="00643954" w:rsidRPr="00632A68">
        <w:t xml:space="preserve"> motion</w:t>
      </w:r>
      <w:r w:rsidR="009E1ED3" w:rsidRPr="00632A68">
        <w:t>ed</w:t>
      </w:r>
      <w:r w:rsidR="00643954">
        <w:t>, seconded by C. Chung-Wee</w:t>
      </w:r>
      <w:r w:rsidR="009E1ED3">
        <w:t>, to bring this resolution to the Senate of the Whole</w:t>
      </w:r>
      <w:r w:rsidR="00643954">
        <w:t xml:space="preserve">.  Motion passed with two Oppositions (M. Oja and V. Jacobi).  </w:t>
      </w:r>
    </w:p>
    <w:p w14:paraId="00000010" w14:textId="77777777" w:rsidR="00F70CD5" w:rsidRDefault="004B257A">
      <w:pPr>
        <w:pStyle w:val="Heading2"/>
      </w:pPr>
      <w:bookmarkStart w:id="6" w:name="_gcille6coarx" w:colFirst="0" w:colLast="0"/>
      <w:bookmarkEnd w:id="6"/>
      <w:r>
        <w:rPr>
          <w:b/>
          <w:sz w:val="22"/>
          <w:szCs w:val="22"/>
        </w:rPr>
        <w:t>Informational/Discussion Items</w:t>
      </w:r>
    </w:p>
    <w:p w14:paraId="00000011" w14:textId="77777777" w:rsidR="00F70CD5" w:rsidRDefault="004B257A">
      <w:pPr>
        <w:numPr>
          <w:ilvl w:val="0"/>
          <w:numId w:val="1"/>
        </w:numPr>
      </w:pPr>
      <w:r>
        <w:t>ASCCC Area A Meeting: October 27, 2023</w:t>
      </w:r>
    </w:p>
    <w:p w14:paraId="00000012" w14:textId="77777777" w:rsidR="00F70CD5" w:rsidRDefault="00F70CD5">
      <w:pPr>
        <w:ind w:left="1440"/>
      </w:pPr>
    </w:p>
    <w:p w14:paraId="00000013" w14:textId="77777777" w:rsidR="00F70CD5" w:rsidRDefault="00F70CD5"/>
    <w:p w14:paraId="00000014" w14:textId="77777777" w:rsidR="00F70CD5" w:rsidRDefault="004B257A">
      <w:pPr>
        <w:rPr>
          <w:b/>
        </w:rPr>
      </w:pPr>
      <w:r>
        <w:rPr>
          <w:b/>
        </w:rPr>
        <w:t xml:space="preserve">Open Forum </w:t>
      </w:r>
    </w:p>
    <w:p w14:paraId="00000015" w14:textId="77777777" w:rsidR="00F70CD5" w:rsidRDefault="00F70CD5">
      <w:pPr>
        <w:rPr>
          <w:b/>
        </w:rPr>
      </w:pPr>
    </w:p>
    <w:p w14:paraId="00000016" w14:textId="77777777" w:rsidR="00F70CD5" w:rsidRDefault="004B257A">
      <w:pPr>
        <w:rPr>
          <w:b/>
        </w:rPr>
      </w:pPr>
      <w:r>
        <w:rPr>
          <w:b/>
        </w:rPr>
        <w:t xml:space="preserve">Adjournment </w:t>
      </w:r>
    </w:p>
    <w:p w14:paraId="00000017" w14:textId="77777777" w:rsidR="00F70CD5" w:rsidRDefault="00F70CD5">
      <w:pPr>
        <w:rPr>
          <w:sz w:val="24"/>
          <w:szCs w:val="24"/>
        </w:rPr>
      </w:pPr>
    </w:p>
    <w:p w14:paraId="00000018" w14:textId="77777777" w:rsidR="00F70CD5" w:rsidRDefault="00F70CD5"/>
    <w:sectPr w:rsidR="00F70CD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BFA20" w14:textId="77777777" w:rsidR="009E1ED3" w:rsidRDefault="009E1ED3" w:rsidP="009E1ED3">
      <w:pPr>
        <w:spacing w:line="240" w:lineRule="auto"/>
      </w:pPr>
      <w:r>
        <w:separator/>
      </w:r>
    </w:p>
  </w:endnote>
  <w:endnote w:type="continuationSeparator" w:id="0">
    <w:p w14:paraId="0AD79C52" w14:textId="77777777" w:rsidR="009E1ED3" w:rsidRDefault="009E1ED3" w:rsidP="009E1E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B9932" w14:textId="77777777" w:rsidR="009E1ED3" w:rsidRDefault="009E1E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9ABF" w14:textId="77777777" w:rsidR="009E1ED3" w:rsidRDefault="009E1E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61F2F" w14:textId="77777777" w:rsidR="009E1ED3" w:rsidRDefault="009E1E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8C5B9" w14:textId="77777777" w:rsidR="009E1ED3" w:rsidRDefault="009E1ED3" w:rsidP="009E1ED3">
      <w:pPr>
        <w:spacing w:line="240" w:lineRule="auto"/>
      </w:pPr>
      <w:r>
        <w:separator/>
      </w:r>
    </w:p>
  </w:footnote>
  <w:footnote w:type="continuationSeparator" w:id="0">
    <w:p w14:paraId="344A92D0" w14:textId="77777777" w:rsidR="009E1ED3" w:rsidRDefault="009E1ED3" w:rsidP="009E1E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172C2" w14:textId="77777777" w:rsidR="009E1ED3" w:rsidRDefault="009E1E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21816" w14:textId="55D71E9F" w:rsidR="009E1ED3" w:rsidRDefault="009E1ED3" w:rsidP="009E1ED3">
    <w:pPr>
      <w:pStyle w:val="Header"/>
      <w:jc w:val="center"/>
    </w:pPr>
    <w:r w:rsidRPr="009E1ED3">
      <w:rPr>
        <w:b/>
        <w:color w:val="FF0000"/>
      </w:rPr>
      <w:t>DRAFT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1CA9" w14:textId="77777777" w:rsidR="009E1ED3" w:rsidRDefault="009E1E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614A8"/>
    <w:multiLevelType w:val="hybridMultilevel"/>
    <w:tmpl w:val="390259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EC52BFD"/>
    <w:multiLevelType w:val="multilevel"/>
    <w:tmpl w:val="97924C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B2E0F8E"/>
    <w:multiLevelType w:val="multilevel"/>
    <w:tmpl w:val="EA50BE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38658044">
    <w:abstractNumId w:val="2"/>
  </w:num>
  <w:num w:numId="2" w16cid:durableId="1631472906">
    <w:abstractNumId w:val="1"/>
  </w:num>
  <w:num w:numId="3" w16cid:durableId="1112094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CD5"/>
    <w:rsid w:val="0034280D"/>
    <w:rsid w:val="00450337"/>
    <w:rsid w:val="0045285F"/>
    <w:rsid w:val="00481AC7"/>
    <w:rsid w:val="004B257A"/>
    <w:rsid w:val="004C2B1A"/>
    <w:rsid w:val="00632A68"/>
    <w:rsid w:val="00643954"/>
    <w:rsid w:val="008C6021"/>
    <w:rsid w:val="009E1ED3"/>
    <w:rsid w:val="00BC129E"/>
    <w:rsid w:val="00CD015F"/>
    <w:rsid w:val="00F70CD5"/>
    <w:rsid w:val="00FE3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5D616"/>
  <w15:docId w15:val="{FEA7B17E-9D2D-6D40-819A-19D6AFFCC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Heading2Char">
    <w:name w:val="Heading 2 Char"/>
    <w:basedOn w:val="DefaultParagraphFont"/>
    <w:link w:val="Heading2"/>
    <w:uiPriority w:val="9"/>
    <w:rsid w:val="00FE35DC"/>
    <w:rPr>
      <w:sz w:val="32"/>
      <w:szCs w:val="32"/>
    </w:rPr>
  </w:style>
  <w:style w:type="paragraph" w:styleId="ListParagraph">
    <w:name w:val="List Paragraph"/>
    <w:basedOn w:val="Normal"/>
    <w:uiPriority w:val="34"/>
    <w:qFormat/>
    <w:rsid w:val="00FE35DC"/>
    <w:pPr>
      <w:ind w:left="720"/>
      <w:contextualSpacing/>
    </w:pPr>
  </w:style>
  <w:style w:type="table" w:styleId="TableGrid">
    <w:name w:val="Table Grid"/>
    <w:basedOn w:val="TableNormal"/>
    <w:uiPriority w:val="39"/>
    <w:rsid w:val="00FE35DC"/>
    <w:pPr>
      <w:spacing w:line="240" w:lineRule="auto"/>
    </w:pPr>
    <w:rPr>
      <w:rFonts w:asciiTheme="minorHAnsi" w:eastAsiaTheme="minorHAnsi" w:hAnsiTheme="minorHAnsi" w:cstheme="minorBidi"/>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1ED3"/>
    <w:pPr>
      <w:tabs>
        <w:tab w:val="center" w:pos="4680"/>
        <w:tab w:val="right" w:pos="9360"/>
      </w:tabs>
      <w:spacing w:line="240" w:lineRule="auto"/>
    </w:pPr>
  </w:style>
  <w:style w:type="character" w:customStyle="1" w:styleId="HeaderChar">
    <w:name w:val="Header Char"/>
    <w:basedOn w:val="DefaultParagraphFont"/>
    <w:link w:val="Header"/>
    <w:uiPriority w:val="99"/>
    <w:rsid w:val="009E1ED3"/>
  </w:style>
  <w:style w:type="paragraph" w:styleId="Footer">
    <w:name w:val="footer"/>
    <w:basedOn w:val="Normal"/>
    <w:link w:val="FooterChar"/>
    <w:uiPriority w:val="99"/>
    <w:unhideWhenUsed/>
    <w:rsid w:val="009E1ED3"/>
    <w:pPr>
      <w:tabs>
        <w:tab w:val="center" w:pos="4680"/>
        <w:tab w:val="right" w:pos="9360"/>
      </w:tabs>
      <w:spacing w:line="240" w:lineRule="auto"/>
    </w:pPr>
  </w:style>
  <w:style w:type="character" w:customStyle="1" w:styleId="FooterChar">
    <w:name w:val="Footer Char"/>
    <w:basedOn w:val="DefaultParagraphFont"/>
    <w:link w:val="Footer"/>
    <w:uiPriority w:val="99"/>
    <w:rsid w:val="009E1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830</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Oja</dc:creator>
  <cp:lastModifiedBy>Michelle Oja</cp:lastModifiedBy>
  <cp:revision>3</cp:revision>
  <dcterms:created xsi:type="dcterms:W3CDTF">2023-09-21T20:47:00Z</dcterms:created>
  <dcterms:modified xsi:type="dcterms:W3CDTF">2023-09-21T20:48:00Z</dcterms:modified>
</cp:coreProperties>
</file>