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42D06" w14:textId="69C21E5D" w:rsidR="00E00827" w:rsidRDefault="005A3F23" w:rsidP="00992762">
      <w:pPr>
        <w:pStyle w:val="Heading1"/>
        <w:spacing w:after="0"/>
        <w:rPr>
          <w:b/>
          <w:sz w:val="22"/>
          <w:szCs w:val="22"/>
        </w:rPr>
      </w:pPr>
      <w:bookmarkStart w:id="0" w:name="_sch37liqcewv" w:colFirst="0" w:colLast="0"/>
      <w:bookmarkEnd w:id="0"/>
      <w:r>
        <w:rPr>
          <w:b/>
          <w:sz w:val="22"/>
          <w:szCs w:val="22"/>
        </w:rPr>
        <w:t>Taft College Academic Senate Council Minutes</w:t>
      </w:r>
    </w:p>
    <w:p w14:paraId="4E301113" w14:textId="77777777" w:rsidR="00E00827" w:rsidRDefault="005A3F23" w:rsidP="00992762">
      <w:r>
        <w:t>Wednesday, October 16, 2024</w:t>
      </w:r>
    </w:p>
    <w:p w14:paraId="250BF433" w14:textId="77777777" w:rsidR="00E00827" w:rsidRDefault="005A3F23" w:rsidP="00992762">
      <w:r>
        <w:t xml:space="preserve">Cafeteria Conference Room </w:t>
      </w:r>
    </w:p>
    <w:p w14:paraId="56A40A63" w14:textId="77777777" w:rsidR="00E00827" w:rsidRDefault="005A3F23" w:rsidP="00992762">
      <w:r>
        <w:t>12:10 pm-1:00 pm</w:t>
      </w:r>
    </w:p>
    <w:p w14:paraId="47B4EC98" w14:textId="77777777" w:rsidR="00992762" w:rsidRDefault="00992762" w:rsidP="00992762">
      <w:pPr>
        <w:pStyle w:val="Heading2"/>
        <w:spacing w:after="0"/>
        <w:rPr>
          <w:b/>
          <w:sz w:val="22"/>
          <w:szCs w:val="22"/>
        </w:rPr>
      </w:pPr>
      <w:bookmarkStart w:id="1" w:name="_wg1recgjqmx" w:colFirst="0" w:colLast="0"/>
      <w:bookmarkStart w:id="2" w:name="_chos11bhrsfq" w:colFirst="0" w:colLast="0"/>
      <w:bookmarkEnd w:id="1"/>
      <w:bookmarkEnd w:id="2"/>
      <w:r>
        <w:rPr>
          <w:b/>
          <w:sz w:val="22"/>
          <w:szCs w:val="22"/>
        </w:rPr>
        <w:t xml:space="preserve">Call to Order </w:t>
      </w:r>
    </w:p>
    <w:p w14:paraId="09E304AF" w14:textId="77777777" w:rsidR="00992762" w:rsidRDefault="00992762" w:rsidP="00992762">
      <w:r>
        <w:t>The meeting was called to order by President Duron at 12:10pm.</w:t>
      </w:r>
    </w:p>
    <w:p w14:paraId="6537738E" w14:textId="77777777" w:rsidR="00992762" w:rsidRPr="007D52AF" w:rsidRDefault="00992762" w:rsidP="00992762">
      <w:pPr>
        <w:pStyle w:val="Heading2"/>
        <w:spacing w:after="0" w:line="240" w:lineRule="auto"/>
        <w:rPr>
          <w:sz w:val="24"/>
          <w:szCs w:val="24"/>
        </w:rPr>
      </w:pPr>
      <w:r w:rsidRPr="007D52AF">
        <w:rPr>
          <w:sz w:val="24"/>
          <w:szCs w:val="24"/>
        </w:rPr>
        <w:t>Attendees</w:t>
      </w:r>
    </w:p>
    <w:tbl>
      <w:tblPr>
        <w:tblStyle w:val="TableGrid"/>
        <w:tblW w:w="9995" w:type="dxa"/>
        <w:jc w:val="center"/>
        <w:tblLook w:val="04A0" w:firstRow="1" w:lastRow="0" w:firstColumn="1" w:lastColumn="0" w:noHBand="0" w:noVBand="1"/>
      </w:tblPr>
      <w:tblGrid>
        <w:gridCol w:w="5765"/>
        <w:gridCol w:w="2610"/>
        <w:gridCol w:w="1620"/>
      </w:tblGrid>
      <w:tr w:rsidR="00992762" w:rsidRPr="00375C93" w14:paraId="4FE69174" w14:textId="77777777" w:rsidTr="00D452B0">
        <w:trPr>
          <w:cantSplit/>
          <w:jc w:val="center"/>
        </w:trPr>
        <w:tc>
          <w:tcPr>
            <w:tcW w:w="5765" w:type="dxa"/>
            <w:vAlign w:val="center"/>
          </w:tcPr>
          <w:p w14:paraId="1B590174" w14:textId="77777777" w:rsidR="00992762" w:rsidRPr="00375C93" w:rsidRDefault="00992762" w:rsidP="00992762">
            <w:pPr>
              <w:jc w:val="center"/>
              <w:rPr>
                <w:b/>
                <w:bCs/>
                <w:sz w:val="20"/>
                <w:szCs w:val="20"/>
              </w:rPr>
            </w:pPr>
            <w:r w:rsidRPr="00375C93">
              <w:rPr>
                <w:b/>
                <w:bCs/>
                <w:sz w:val="20"/>
                <w:szCs w:val="20"/>
              </w:rPr>
              <w:t>Role</w:t>
            </w:r>
          </w:p>
        </w:tc>
        <w:tc>
          <w:tcPr>
            <w:tcW w:w="2610" w:type="dxa"/>
            <w:vAlign w:val="center"/>
          </w:tcPr>
          <w:p w14:paraId="40998413" w14:textId="77777777" w:rsidR="00992762" w:rsidRPr="00375C93" w:rsidRDefault="00992762" w:rsidP="00992762">
            <w:pPr>
              <w:jc w:val="center"/>
              <w:rPr>
                <w:b/>
                <w:bCs/>
                <w:sz w:val="20"/>
                <w:szCs w:val="20"/>
              </w:rPr>
            </w:pPr>
            <w:r>
              <w:rPr>
                <w:b/>
                <w:bCs/>
                <w:sz w:val="20"/>
                <w:szCs w:val="20"/>
              </w:rPr>
              <w:t xml:space="preserve">Preferred </w:t>
            </w:r>
            <w:r w:rsidRPr="00375C93">
              <w:rPr>
                <w:b/>
                <w:bCs/>
                <w:sz w:val="20"/>
                <w:szCs w:val="20"/>
              </w:rPr>
              <w:t>Name</w:t>
            </w:r>
          </w:p>
        </w:tc>
        <w:tc>
          <w:tcPr>
            <w:tcW w:w="1620" w:type="dxa"/>
            <w:vAlign w:val="center"/>
          </w:tcPr>
          <w:p w14:paraId="5C6CAAF0" w14:textId="77777777" w:rsidR="00992762" w:rsidRPr="00375C93" w:rsidRDefault="00992762" w:rsidP="00992762">
            <w:pPr>
              <w:jc w:val="center"/>
              <w:rPr>
                <w:b/>
                <w:bCs/>
                <w:sz w:val="20"/>
                <w:szCs w:val="20"/>
              </w:rPr>
            </w:pPr>
            <w:r>
              <w:rPr>
                <w:b/>
                <w:bCs/>
                <w:sz w:val="20"/>
                <w:szCs w:val="20"/>
              </w:rPr>
              <w:t>X if in Attendance</w:t>
            </w:r>
          </w:p>
        </w:tc>
      </w:tr>
      <w:tr w:rsidR="00992762" w:rsidRPr="00375C93" w14:paraId="21E87DAA" w14:textId="77777777" w:rsidTr="00D452B0">
        <w:trPr>
          <w:cantSplit/>
          <w:jc w:val="center"/>
        </w:trPr>
        <w:tc>
          <w:tcPr>
            <w:tcW w:w="5765" w:type="dxa"/>
            <w:vAlign w:val="center"/>
          </w:tcPr>
          <w:p w14:paraId="5B66E7EE" w14:textId="77777777" w:rsidR="00992762" w:rsidRPr="00375C93" w:rsidRDefault="00992762" w:rsidP="00992762">
            <w:pPr>
              <w:pStyle w:val="ListParagraph"/>
              <w:numPr>
                <w:ilvl w:val="0"/>
                <w:numId w:val="3"/>
              </w:numPr>
              <w:rPr>
                <w:sz w:val="20"/>
                <w:szCs w:val="20"/>
              </w:rPr>
            </w:pPr>
            <w:r w:rsidRPr="00375C93">
              <w:rPr>
                <w:sz w:val="20"/>
                <w:szCs w:val="20"/>
              </w:rPr>
              <w:t>AS President (</w:t>
            </w:r>
            <w:r>
              <w:rPr>
                <w:sz w:val="20"/>
                <w:szCs w:val="20"/>
              </w:rPr>
              <w:t>F</w:t>
            </w:r>
            <w:r w:rsidRPr="00375C93">
              <w:rPr>
                <w:sz w:val="20"/>
                <w:szCs w:val="20"/>
              </w:rPr>
              <w:t>2023-</w:t>
            </w:r>
            <w:r>
              <w:rPr>
                <w:sz w:val="20"/>
                <w:szCs w:val="20"/>
              </w:rPr>
              <w:t>Sp</w:t>
            </w:r>
            <w:r w:rsidRPr="00375C93">
              <w:rPr>
                <w:sz w:val="20"/>
                <w:szCs w:val="20"/>
              </w:rPr>
              <w:t>202</w:t>
            </w:r>
            <w:r>
              <w:rPr>
                <w:sz w:val="20"/>
                <w:szCs w:val="20"/>
              </w:rPr>
              <w:t>5</w:t>
            </w:r>
            <w:r w:rsidRPr="00375C93">
              <w:rPr>
                <w:sz w:val="20"/>
                <w:szCs w:val="20"/>
              </w:rPr>
              <w:t>)</w:t>
            </w:r>
          </w:p>
        </w:tc>
        <w:tc>
          <w:tcPr>
            <w:tcW w:w="2610" w:type="dxa"/>
            <w:vAlign w:val="center"/>
          </w:tcPr>
          <w:p w14:paraId="15DC78AB" w14:textId="77777777" w:rsidR="00992762" w:rsidRPr="00375C93" w:rsidRDefault="00992762" w:rsidP="00992762">
            <w:pPr>
              <w:jc w:val="center"/>
              <w:rPr>
                <w:sz w:val="20"/>
                <w:szCs w:val="20"/>
              </w:rPr>
            </w:pPr>
            <w:r w:rsidRPr="00375C93">
              <w:rPr>
                <w:sz w:val="20"/>
                <w:szCs w:val="20"/>
              </w:rPr>
              <w:t>Candace Duron</w:t>
            </w:r>
          </w:p>
        </w:tc>
        <w:tc>
          <w:tcPr>
            <w:tcW w:w="1620" w:type="dxa"/>
            <w:vAlign w:val="center"/>
          </w:tcPr>
          <w:p w14:paraId="460DFE7B" w14:textId="77777777" w:rsidR="00992762" w:rsidRPr="00375C93" w:rsidRDefault="00992762" w:rsidP="00992762">
            <w:pPr>
              <w:jc w:val="center"/>
              <w:rPr>
                <w:sz w:val="20"/>
                <w:szCs w:val="20"/>
              </w:rPr>
            </w:pPr>
            <w:r>
              <w:rPr>
                <w:sz w:val="20"/>
                <w:szCs w:val="20"/>
              </w:rPr>
              <w:t>X</w:t>
            </w:r>
          </w:p>
        </w:tc>
      </w:tr>
      <w:tr w:rsidR="00992762" w:rsidRPr="00375C93" w14:paraId="30EB4A13" w14:textId="77777777" w:rsidTr="00D452B0">
        <w:trPr>
          <w:cantSplit/>
          <w:jc w:val="center"/>
        </w:trPr>
        <w:tc>
          <w:tcPr>
            <w:tcW w:w="5765" w:type="dxa"/>
            <w:vAlign w:val="center"/>
          </w:tcPr>
          <w:p w14:paraId="6F29B973" w14:textId="77777777" w:rsidR="00992762" w:rsidRPr="00375C93" w:rsidRDefault="00992762" w:rsidP="00992762">
            <w:pPr>
              <w:pStyle w:val="ListParagraph"/>
              <w:numPr>
                <w:ilvl w:val="0"/>
                <w:numId w:val="3"/>
              </w:numPr>
              <w:rPr>
                <w:sz w:val="20"/>
                <w:szCs w:val="20"/>
              </w:rPr>
            </w:pPr>
            <w:r w:rsidRPr="00375C93">
              <w:rPr>
                <w:sz w:val="20"/>
                <w:szCs w:val="20"/>
              </w:rPr>
              <w:t>Vice President (</w:t>
            </w:r>
            <w:r>
              <w:rPr>
                <w:sz w:val="20"/>
                <w:szCs w:val="20"/>
              </w:rPr>
              <w:t>F</w:t>
            </w:r>
            <w:r w:rsidRPr="00375C93">
              <w:rPr>
                <w:sz w:val="20"/>
                <w:szCs w:val="20"/>
              </w:rPr>
              <w:t>2022-</w:t>
            </w:r>
            <w:r>
              <w:rPr>
                <w:sz w:val="20"/>
                <w:szCs w:val="20"/>
              </w:rPr>
              <w:t xml:space="preserve"> Sp</w:t>
            </w:r>
            <w:r w:rsidRPr="00375C93">
              <w:rPr>
                <w:sz w:val="20"/>
                <w:szCs w:val="20"/>
              </w:rPr>
              <w:t>202</w:t>
            </w:r>
            <w:r>
              <w:rPr>
                <w:sz w:val="20"/>
                <w:szCs w:val="20"/>
              </w:rPr>
              <w:t>4</w:t>
            </w:r>
            <w:r w:rsidRPr="00375C93">
              <w:rPr>
                <w:sz w:val="20"/>
                <w:szCs w:val="20"/>
              </w:rPr>
              <w:t>)</w:t>
            </w:r>
          </w:p>
        </w:tc>
        <w:tc>
          <w:tcPr>
            <w:tcW w:w="2610" w:type="dxa"/>
            <w:vAlign w:val="center"/>
          </w:tcPr>
          <w:p w14:paraId="2EBC50B0" w14:textId="77777777" w:rsidR="00992762" w:rsidRPr="00375C93" w:rsidRDefault="00992762" w:rsidP="00992762">
            <w:pPr>
              <w:jc w:val="center"/>
              <w:rPr>
                <w:sz w:val="20"/>
                <w:szCs w:val="20"/>
              </w:rPr>
            </w:pPr>
            <w:r>
              <w:rPr>
                <w:sz w:val="20"/>
                <w:szCs w:val="20"/>
              </w:rPr>
              <w:t>Vicki</w:t>
            </w:r>
            <w:r w:rsidRPr="00375C93">
              <w:rPr>
                <w:sz w:val="20"/>
                <w:szCs w:val="20"/>
              </w:rPr>
              <w:t xml:space="preserve"> Jacobi</w:t>
            </w:r>
          </w:p>
        </w:tc>
        <w:tc>
          <w:tcPr>
            <w:tcW w:w="1620" w:type="dxa"/>
            <w:vAlign w:val="center"/>
          </w:tcPr>
          <w:p w14:paraId="09703699" w14:textId="64D22C9B" w:rsidR="00992762" w:rsidRPr="00375C93" w:rsidRDefault="00992762" w:rsidP="00992762">
            <w:pPr>
              <w:jc w:val="center"/>
              <w:rPr>
                <w:sz w:val="20"/>
                <w:szCs w:val="20"/>
              </w:rPr>
            </w:pPr>
            <w:r>
              <w:rPr>
                <w:sz w:val="20"/>
                <w:szCs w:val="20"/>
              </w:rPr>
              <w:t>X</w:t>
            </w:r>
          </w:p>
        </w:tc>
      </w:tr>
      <w:tr w:rsidR="00992762" w:rsidRPr="00375C93" w14:paraId="567D7E2F" w14:textId="77777777" w:rsidTr="00D452B0">
        <w:trPr>
          <w:cantSplit/>
          <w:jc w:val="center"/>
        </w:trPr>
        <w:tc>
          <w:tcPr>
            <w:tcW w:w="5765" w:type="dxa"/>
            <w:vAlign w:val="center"/>
          </w:tcPr>
          <w:p w14:paraId="4D85811C" w14:textId="77777777" w:rsidR="00992762" w:rsidRPr="00375C93" w:rsidRDefault="00992762" w:rsidP="00992762">
            <w:pPr>
              <w:pStyle w:val="ListParagraph"/>
              <w:numPr>
                <w:ilvl w:val="0"/>
                <w:numId w:val="3"/>
              </w:numPr>
              <w:rPr>
                <w:sz w:val="20"/>
                <w:szCs w:val="20"/>
              </w:rPr>
            </w:pPr>
            <w:r w:rsidRPr="00375C93">
              <w:rPr>
                <w:sz w:val="20"/>
                <w:szCs w:val="20"/>
              </w:rPr>
              <w:t>Secretary (</w:t>
            </w:r>
            <w:r>
              <w:rPr>
                <w:sz w:val="20"/>
                <w:szCs w:val="20"/>
              </w:rPr>
              <w:t>F</w:t>
            </w:r>
            <w:r w:rsidRPr="00375C93">
              <w:rPr>
                <w:sz w:val="20"/>
                <w:szCs w:val="20"/>
              </w:rPr>
              <w:t>2023-</w:t>
            </w:r>
            <w:r>
              <w:rPr>
                <w:sz w:val="20"/>
                <w:szCs w:val="20"/>
              </w:rPr>
              <w:t>Sp</w:t>
            </w:r>
            <w:r w:rsidRPr="00375C93">
              <w:rPr>
                <w:sz w:val="20"/>
                <w:szCs w:val="20"/>
              </w:rPr>
              <w:t>202</w:t>
            </w:r>
            <w:r>
              <w:rPr>
                <w:sz w:val="20"/>
                <w:szCs w:val="20"/>
              </w:rPr>
              <w:t>5</w:t>
            </w:r>
            <w:r w:rsidRPr="00375C93">
              <w:rPr>
                <w:sz w:val="20"/>
                <w:szCs w:val="20"/>
              </w:rPr>
              <w:t>)</w:t>
            </w:r>
          </w:p>
        </w:tc>
        <w:tc>
          <w:tcPr>
            <w:tcW w:w="2610" w:type="dxa"/>
            <w:vAlign w:val="center"/>
          </w:tcPr>
          <w:p w14:paraId="15B6F095" w14:textId="77777777" w:rsidR="00992762" w:rsidRPr="00375C93" w:rsidRDefault="00992762" w:rsidP="00992762">
            <w:pPr>
              <w:jc w:val="center"/>
              <w:rPr>
                <w:sz w:val="20"/>
                <w:szCs w:val="20"/>
              </w:rPr>
            </w:pPr>
            <w:r w:rsidRPr="00375C93">
              <w:rPr>
                <w:sz w:val="20"/>
                <w:szCs w:val="20"/>
              </w:rPr>
              <w:t>Michelle Oja</w:t>
            </w:r>
          </w:p>
        </w:tc>
        <w:tc>
          <w:tcPr>
            <w:tcW w:w="1620" w:type="dxa"/>
            <w:vAlign w:val="center"/>
          </w:tcPr>
          <w:p w14:paraId="26383CB4" w14:textId="77777777" w:rsidR="00992762" w:rsidRPr="00375C93" w:rsidRDefault="00992762" w:rsidP="00992762">
            <w:pPr>
              <w:jc w:val="center"/>
              <w:rPr>
                <w:sz w:val="20"/>
                <w:szCs w:val="20"/>
              </w:rPr>
            </w:pPr>
            <w:r>
              <w:rPr>
                <w:sz w:val="20"/>
                <w:szCs w:val="20"/>
              </w:rPr>
              <w:t>X</w:t>
            </w:r>
          </w:p>
        </w:tc>
      </w:tr>
      <w:tr w:rsidR="00992762" w:rsidRPr="00375C93" w14:paraId="69C10936" w14:textId="77777777" w:rsidTr="00D452B0">
        <w:trPr>
          <w:cantSplit/>
          <w:jc w:val="center"/>
        </w:trPr>
        <w:tc>
          <w:tcPr>
            <w:tcW w:w="5765" w:type="dxa"/>
            <w:vAlign w:val="center"/>
          </w:tcPr>
          <w:p w14:paraId="275EC524" w14:textId="77777777" w:rsidR="00992762" w:rsidRPr="00375C93" w:rsidRDefault="00992762" w:rsidP="00992762">
            <w:pPr>
              <w:pStyle w:val="ListParagraph"/>
              <w:numPr>
                <w:ilvl w:val="0"/>
                <w:numId w:val="3"/>
              </w:numPr>
              <w:rPr>
                <w:sz w:val="20"/>
                <w:szCs w:val="20"/>
              </w:rPr>
            </w:pPr>
            <w:r w:rsidRPr="00375C93">
              <w:rPr>
                <w:sz w:val="20"/>
                <w:szCs w:val="20"/>
              </w:rPr>
              <w:t>Past President</w:t>
            </w:r>
          </w:p>
        </w:tc>
        <w:tc>
          <w:tcPr>
            <w:tcW w:w="2610" w:type="dxa"/>
            <w:vAlign w:val="center"/>
          </w:tcPr>
          <w:p w14:paraId="79BDB76A" w14:textId="77777777" w:rsidR="00992762" w:rsidRPr="00375C93" w:rsidRDefault="00992762" w:rsidP="00992762">
            <w:pPr>
              <w:jc w:val="center"/>
              <w:rPr>
                <w:sz w:val="20"/>
                <w:szCs w:val="20"/>
              </w:rPr>
            </w:pPr>
            <w:r>
              <w:rPr>
                <w:sz w:val="20"/>
                <w:szCs w:val="20"/>
              </w:rPr>
              <w:t>Geoffrey Dyer</w:t>
            </w:r>
          </w:p>
        </w:tc>
        <w:tc>
          <w:tcPr>
            <w:tcW w:w="1620" w:type="dxa"/>
            <w:vAlign w:val="center"/>
          </w:tcPr>
          <w:p w14:paraId="7E324654" w14:textId="6E061730" w:rsidR="00992762" w:rsidRPr="00375C93" w:rsidRDefault="00992762" w:rsidP="00992762">
            <w:pPr>
              <w:jc w:val="center"/>
              <w:rPr>
                <w:sz w:val="20"/>
                <w:szCs w:val="20"/>
              </w:rPr>
            </w:pPr>
          </w:p>
        </w:tc>
      </w:tr>
      <w:tr w:rsidR="00992762" w:rsidRPr="00375C93" w14:paraId="63CDFB42" w14:textId="77777777" w:rsidTr="00D452B0">
        <w:trPr>
          <w:cantSplit/>
          <w:jc w:val="center"/>
        </w:trPr>
        <w:tc>
          <w:tcPr>
            <w:tcW w:w="5765" w:type="dxa"/>
            <w:vAlign w:val="center"/>
          </w:tcPr>
          <w:p w14:paraId="2D8B50D5" w14:textId="77777777" w:rsidR="00992762" w:rsidRPr="00375C93" w:rsidRDefault="00992762" w:rsidP="00992762">
            <w:pPr>
              <w:pStyle w:val="ListParagraph"/>
              <w:numPr>
                <w:ilvl w:val="0"/>
                <w:numId w:val="3"/>
              </w:numPr>
              <w:rPr>
                <w:sz w:val="20"/>
                <w:szCs w:val="20"/>
              </w:rPr>
            </w:pPr>
            <w:r w:rsidRPr="00375C93">
              <w:rPr>
                <w:sz w:val="20"/>
                <w:szCs w:val="20"/>
              </w:rPr>
              <w:t>Allied Health &amp; Applied Technology division representative</w:t>
            </w:r>
          </w:p>
        </w:tc>
        <w:tc>
          <w:tcPr>
            <w:tcW w:w="2610" w:type="dxa"/>
            <w:vAlign w:val="center"/>
          </w:tcPr>
          <w:p w14:paraId="54A8CAA7" w14:textId="77777777" w:rsidR="00992762" w:rsidRPr="00375C93" w:rsidRDefault="00992762" w:rsidP="00992762">
            <w:pPr>
              <w:jc w:val="center"/>
              <w:rPr>
                <w:sz w:val="20"/>
                <w:szCs w:val="20"/>
              </w:rPr>
            </w:pPr>
            <w:r w:rsidRPr="00375C93">
              <w:rPr>
                <w:sz w:val="20"/>
                <w:szCs w:val="20"/>
              </w:rPr>
              <w:t>Kanoe Bandy</w:t>
            </w:r>
          </w:p>
        </w:tc>
        <w:tc>
          <w:tcPr>
            <w:tcW w:w="1620" w:type="dxa"/>
            <w:vAlign w:val="center"/>
          </w:tcPr>
          <w:p w14:paraId="6A734940" w14:textId="7AB48751" w:rsidR="00992762" w:rsidRPr="00375C93" w:rsidRDefault="00992762" w:rsidP="00992762">
            <w:pPr>
              <w:jc w:val="center"/>
              <w:rPr>
                <w:sz w:val="20"/>
                <w:szCs w:val="20"/>
              </w:rPr>
            </w:pPr>
          </w:p>
        </w:tc>
      </w:tr>
      <w:tr w:rsidR="00992762" w:rsidRPr="00375C93" w14:paraId="393D44AE" w14:textId="77777777" w:rsidTr="00D452B0">
        <w:trPr>
          <w:cantSplit/>
          <w:jc w:val="center"/>
        </w:trPr>
        <w:tc>
          <w:tcPr>
            <w:tcW w:w="5765" w:type="dxa"/>
            <w:vAlign w:val="center"/>
          </w:tcPr>
          <w:p w14:paraId="702CF91A" w14:textId="77777777" w:rsidR="00992762" w:rsidRPr="00375C93" w:rsidRDefault="00992762" w:rsidP="00992762">
            <w:pPr>
              <w:pStyle w:val="ListParagraph"/>
              <w:numPr>
                <w:ilvl w:val="0"/>
                <w:numId w:val="3"/>
              </w:numPr>
              <w:rPr>
                <w:sz w:val="20"/>
                <w:szCs w:val="20"/>
              </w:rPr>
            </w:pPr>
            <w:r w:rsidRPr="00375C93">
              <w:rPr>
                <w:sz w:val="20"/>
                <w:szCs w:val="20"/>
              </w:rPr>
              <w:t xml:space="preserve">Business, Arts, </w:t>
            </w:r>
            <w:r>
              <w:rPr>
                <w:sz w:val="20"/>
                <w:szCs w:val="20"/>
              </w:rPr>
              <w:t>&amp;</w:t>
            </w:r>
            <w:r w:rsidRPr="00375C93">
              <w:rPr>
                <w:sz w:val="20"/>
                <w:szCs w:val="20"/>
              </w:rPr>
              <w:t xml:space="preserve"> Humanities division representative</w:t>
            </w:r>
          </w:p>
        </w:tc>
        <w:tc>
          <w:tcPr>
            <w:tcW w:w="2610" w:type="dxa"/>
            <w:vAlign w:val="center"/>
          </w:tcPr>
          <w:p w14:paraId="085D4A64" w14:textId="77777777" w:rsidR="00992762" w:rsidRPr="00375C93" w:rsidRDefault="00992762" w:rsidP="00992762">
            <w:pPr>
              <w:jc w:val="center"/>
              <w:rPr>
                <w:sz w:val="20"/>
                <w:szCs w:val="20"/>
              </w:rPr>
            </w:pPr>
            <w:r w:rsidRPr="00375C93">
              <w:rPr>
                <w:sz w:val="20"/>
                <w:szCs w:val="20"/>
              </w:rPr>
              <w:t>Lori Travis</w:t>
            </w:r>
          </w:p>
        </w:tc>
        <w:tc>
          <w:tcPr>
            <w:tcW w:w="1620" w:type="dxa"/>
            <w:vAlign w:val="center"/>
          </w:tcPr>
          <w:p w14:paraId="7DFBA030" w14:textId="77777777" w:rsidR="00992762" w:rsidRPr="00375C93" w:rsidRDefault="00992762" w:rsidP="00992762">
            <w:pPr>
              <w:jc w:val="center"/>
              <w:rPr>
                <w:sz w:val="20"/>
                <w:szCs w:val="20"/>
              </w:rPr>
            </w:pPr>
            <w:r>
              <w:rPr>
                <w:sz w:val="20"/>
                <w:szCs w:val="20"/>
              </w:rPr>
              <w:t>X</w:t>
            </w:r>
          </w:p>
        </w:tc>
      </w:tr>
      <w:tr w:rsidR="00992762" w:rsidRPr="00375C93" w14:paraId="79A9C6E5" w14:textId="77777777" w:rsidTr="00D452B0">
        <w:trPr>
          <w:cantSplit/>
          <w:jc w:val="center"/>
        </w:trPr>
        <w:tc>
          <w:tcPr>
            <w:tcW w:w="5765" w:type="dxa"/>
            <w:vAlign w:val="center"/>
          </w:tcPr>
          <w:p w14:paraId="7E8088C5" w14:textId="77777777" w:rsidR="00992762" w:rsidRPr="00375C93" w:rsidRDefault="00992762" w:rsidP="00992762">
            <w:pPr>
              <w:pStyle w:val="ListParagraph"/>
              <w:numPr>
                <w:ilvl w:val="0"/>
                <w:numId w:val="3"/>
              </w:numPr>
              <w:rPr>
                <w:sz w:val="20"/>
                <w:szCs w:val="20"/>
              </w:rPr>
            </w:pPr>
            <w:r w:rsidRPr="00375C93">
              <w:rPr>
                <w:sz w:val="20"/>
                <w:szCs w:val="20"/>
              </w:rPr>
              <w:t>English &amp; Language Arts division representative</w:t>
            </w:r>
          </w:p>
        </w:tc>
        <w:tc>
          <w:tcPr>
            <w:tcW w:w="2610" w:type="dxa"/>
            <w:vAlign w:val="center"/>
          </w:tcPr>
          <w:p w14:paraId="240BEB4C" w14:textId="77777777" w:rsidR="00992762" w:rsidRPr="00375C93" w:rsidRDefault="00992762" w:rsidP="00992762">
            <w:pPr>
              <w:jc w:val="center"/>
              <w:rPr>
                <w:sz w:val="20"/>
                <w:szCs w:val="20"/>
              </w:rPr>
            </w:pPr>
            <w:r w:rsidRPr="00375C93">
              <w:rPr>
                <w:sz w:val="20"/>
                <w:szCs w:val="20"/>
              </w:rPr>
              <w:t>Chris Chung-Wee</w:t>
            </w:r>
          </w:p>
        </w:tc>
        <w:tc>
          <w:tcPr>
            <w:tcW w:w="1620" w:type="dxa"/>
            <w:vAlign w:val="center"/>
          </w:tcPr>
          <w:p w14:paraId="784E94A7" w14:textId="77777777" w:rsidR="00992762" w:rsidRPr="00375C93" w:rsidRDefault="00992762" w:rsidP="00992762">
            <w:pPr>
              <w:jc w:val="center"/>
              <w:rPr>
                <w:sz w:val="20"/>
                <w:szCs w:val="20"/>
              </w:rPr>
            </w:pPr>
            <w:r>
              <w:rPr>
                <w:sz w:val="20"/>
                <w:szCs w:val="20"/>
              </w:rPr>
              <w:t>X</w:t>
            </w:r>
          </w:p>
        </w:tc>
      </w:tr>
      <w:tr w:rsidR="00992762" w:rsidRPr="00375C93" w14:paraId="0D852700" w14:textId="77777777" w:rsidTr="00D452B0">
        <w:trPr>
          <w:cantSplit/>
          <w:jc w:val="center"/>
        </w:trPr>
        <w:tc>
          <w:tcPr>
            <w:tcW w:w="5765" w:type="dxa"/>
            <w:vAlign w:val="center"/>
          </w:tcPr>
          <w:p w14:paraId="014045B1" w14:textId="77777777" w:rsidR="00992762" w:rsidRPr="00375C93" w:rsidRDefault="00992762" w:rsidP="00992762">
            <w:pPr>
              <w:pStyle w:val="ListParagraph"/>
              <w:numPr>
                <w:ilvl w:val="0"/>
                <w:numId w:val="3"/>
              </w:numPr>
              <w:rPr>
                <w:sz w:val="20"/>
                <w:szCs w:val="20"/>
              </w:rPr>
            </w:pPr>
            <w:r w:rsidRPr="00375C93">
              <w:rPr>
                <w:sz w:val="20"/>
                <w:szCs w:val="20"/>
              </w:rPr>
              <w:t>Learning Support division representative</w:t>
            </w:r>
          </w:p>
        </w:tc>
        <w:tc>
          <w:tcPr>
            <w:tcW w:w="2610" w:type="dxa"/>
            <w:vAlign w:val="center"/>
          </w:tcPr>
          <w:p w14:paraId="19BE4C94" w14:textId="77777777" w:rsidR="00992762" w:rsidRPr="00375C93" w:rsidRDefault="00992762" w:rsidP="00992762">
            <w:pPr>
              <w:jc w:val="center"/>
              <w:rPr>
                <w:sz w:val="20"/>
                <w:szCs w:val="20"/>
              </w:rPr>
            </w:pPr>
            <w:r w:rsidRPr="00375C93">
              <w:rPr>
                <w:sz w:val="20"/>
                <w:szCs w:val="20"/>
              </w:rPr>
              <w:t>Darcy Bogle</w:t>
            </w:r>
          </w:p>
        </w:tc>
        <w:tc>
          <w:tcPr>
            <w:tcW w:w="1620" w:type="dxa"/>
            <w:vAlign w:val="center"/>
          </w:tcPr>
          <w:p w14:paraId="348C82DD" w14:textId="77777777" w:rsidR="00992762" w:rsidRPr="00375C93" w:rsidRDefault="00992762" w:rsidP="00992762">
            <w:pPr>
              <w:jc w:val="center"/>
              <w:rPr>
                <w:sz w:val="20"/>
                <w:szCs w:val="20"/>
              </w:rPr>
            </w:pPr>
            <w:r>
              <w:rPr>
                <w:sz w:val="20"/>
                <w:szCs w:val="20"/>
              </w:rPr>
              <w:t>X</w:t>
            </w:r>
          </w:p>
        </w:tc>
      </w:tr>
      <w:tr w:rsidR="00992762" w:rsidRPr="00375C93" w14:paraId="3CF19C76" w14:textId="77777777" w:rsidTr="00D452B0">
        <w:trPr>
          <w:cantSplit/>
          <w:jc w:val="center"/>
        </w:trPr>
        <w:tc>
          <w:tcPr>
            <w:tcW w:w="5765" w:type="dxa"/>
            <w:vAlign w:val="center"/>
          </w:tcPr>
          <w:p w14:paraId="4835EA80" w14:textId="77777777" w:rsidR="00992762" w:rsidRPr="00375C93" w:rsidRDefault="00992762" w:rsidP="00992762">
            <w:pPr>
              <w:pStyle w:val="ListParagraph"/>
              <w:numPr>
                <w:ilvl w:val="0"/>
                <w:numId w:val="3"/>
              </w:numPr>
              <w:rPr>
                <w:sz w:val="20"/>
                <w:szCs w:val="20"/>
              </w:rPr>
            </w:pPr>
            <w:r w:rsidRPr="00375C93">
              <w:rPr>
                <w:sz w:val="20"/>
                <w:szCs w:val="20"/>
              </w:rPr>
              <w:t>Math &amp; Science division representative</w:t>
            </w:r>
          </w:p>
        </w:tc>
        <w:tc>
          <w:tcPr>
            <w:tcW w:w="2610" w:type="dxa"/>
            <w:vAlign w:val="center"/>
          </w:tcPr>
          <w:p w14:paraId="57721B3C" w14:textId="77777777" w:rsidR="00992762" w:rsidRPr="00375C93" w:rsidRDefault="00992762" w:rsidP="00992762">
            <w:pPr>
              <w:jc w:val="center"/>
              <w:rPr>
                <w:sz w:val="20"/>
                <w:szCs w:val="20"/>
              </w:rPr>
            </w:pPr>
            <w:r>
              <w:rPr>
                <w:sz w:val="20"/>
                <w:szCs w:val="20"/>
              </w:rPr>
              <w:t>Nate</w:t>
            </w:r>
            <w:r w:rsidRPr="00375C93">
              <w:rPr>
                <w:sz w:val="20"/>
                <w:szCs w:val="20"/>
              </w:rPr>
              <w:t xml:space="preserve"> Cahoon</w:t>
            </w:r>
          </w:p>
        </w:tc>
        <w:tc>
          <w:tcPr>
            <w:tcW w:w="1620" w:type="dxa"/>
            <w:vAlign w:val="center"/>
          </w:tcPr>
          <w:p w14:paraId="4F8BB027" w14:textId="77777777" w:rsidR="00992762" w:rsidRPr="00375C93" w:rsidRDefault="00992762" w:rsidP="00992762">
            <w:pPr>
              <w:jc w:val="center"/>
              <w:rPr>
                <w:sz w:val="20"/>
                <w:szCs w:val="20"/>
              </w:rPr>
            </w:pPr>
            <w:r>
              <w:rPr>
                <w:sz w:val="20"/>
                <w:szCs w:val="20"/>
              </w:rPr>
              <w:t>X</w:t>
            </w:r>
          </w:p>
        </w:tc>
      </w:tr>
      <w:tr w:rsidR="00992762" w:rsidRPr="00375C93" w14:paraId="208A1F07" w14:textId="77777777" w:rsidTr="00D452B0">
        <w:trPr>
          <w:cantSplit/>
          <w:jc w:val="center"/>
        </w:trPr>
        <w:tc>
          <w:tcPr>
            <w:tcW w:w="5765" w:type="dxa"/>
            <w:vAlign w:val="center"/>
          </w:tcPr>
          <w:p w14:paraId="1C0C41F9" w14:textId="77777777" w:rsidR="00992762" w:rsidRPr="00375C93" w:rsidRDefault="00992762" w:rsidP="00992762">
            <w:pPr>
              <w:pStyle w:val="ListParagraph"/>
              <w:numPr>
                <w:ilvl w:val="0"/>
                <w:numId w:val="3"/>
              </w:numPr>
              <w:rPr>
                <w:sz w:val="20"/>
                <w:szCs w:val="20"/>
              </w:rPr>
            </w:pPr>
            <w:r w:rsidRPr="00375C93">
              <w:rPr>
                <w:sz w:val="20"/>
                <w:szCs w:val="20"/>
              </w:rPr>
              <w:t>Social &amp; Behavioral Sciences division representative</w:t>
            </w:r>
          </w:p>
        </w:tc>
        <w:tc>
          <w:tcPr>
            <w:tcW w:w="2610" w:type="dxa"/>
            <w:vAlign w:val="center"/>
          </w:tcPr>
          <w:p w14:paraId="1D4B9E8A" w14:textId="77777777" w:rsidR="00992762" w:rsidRPr="00375C93" w:rsidRDefault="00992762" w:rsidP="00992762">
            <w:pPr>
              <w:jc w:val="center"/>
              <w:rPr>
                <w:sz w:val="20"/>
                <w:szCs w:val="20"/>
              </w:rPr>
            </w:pPr>
            <w:r>
              <w:rPr>
                <w:sz w:val="20"/>
                <w:szCs w:val="20"/>
              </w:rPr>
              <w:t>Ken Smith</w:t>
            </w:r>
          </w:p>
        </w:tc>
        <w:tc>
          <w:tcPr>
            <w:tcW w:w="1620" w:type="dxa"/>
            <w:vAlign w:val="center"/>
          </w:tcPr>
          <w:p w14:paraId="790DC6A2" w14:textId="77777777" w:rsidR="00992762" w:rsidRPr="00375C93" w:rsidRDefault="00992762" w:rsidP="00992762">
            <w:pPr>
              <w:jc w:val="center"/>
              <w:rPr>
                <w:sz w:val="20"/>
                <w:szCs w:val="20"/>
              </w:rPr>
            </w:pPr>
            <w:r>
              <w:rPr>
                <w:sz w:val="20"/>
                <w:szCs w:val="20"/>
              </w:rPr>
              <w:t>X</w:t>
            </w:r>
          </w:p>
        </w:tc>
      </w:tr>
      <w:tr w:rsidR="00992762" w:rsidRPr="00375C93" w14:paraId="2BD73AD9" w14:textId="77777777" w:rsidTr="00D452B0">
        <w:trPr>
          <w:cantSplit/>
          <w:jc w:val="center"/>
        </w:trPr>
        <w:tc>
          <w:tcPr>
            <w:tcW w:w="5765" w:type="dxa"/>
            <w:vAlign w:val="center"/>
          </w:tcPr>
          <w:p w14:paraId="6DD511DA" w14:textId="77777777" w:rsidR="00992762" w:rsidRPr="00375C93" w:rsidRDefault="00992762" w:rsidP="00992762">
            <w:pPr>
              <w:pStyle w:val="ListParagraph"/>
              <w:numPr>
                <w:ilvl w:val="0"/>
                <w:numId w:val="3"/>
              </w:numPr>
              <w:rPr>
                <w:sz w:val="20"/>
                <w:szCs w:val="20"/>
              </w:rPr>
            </w:pPr>
            <w:r w:rsidRPr="00375C93">
              <w:rPr>
                <w:sz w:val="20"/>
                <w:szCs w:val="20"/>
              </w:rPr>
              <w:t>Career &amp; Technical Education representative</w:t>
            </w:r>
          </w:p>
        </w:tc>
        <w:tc>
          <w:tcPr>
            <w:tcW w:w="2610" w:type="dxa"/>
            <w:vAlign w:val="center"/>
          </w:tcPr>
          <w:p w14:paraId="221ACEE2" w14:textId="77777777" w:rsidR="00992762" w:rsidRDefault="00992762" w:rsidP="00992762">
            <w:pPr>
              <w:jc w:val="center"/>
              <w:rPr>
                <w:sz w:val="20"/>
                <w:szCs w:val="20"/>
              </w:rPr>
            </w:pPr>
            <w:r>
              <w:rPr>
                <w:sz w:val="20"/>
                <w:szCs w:val="20"/>
              </w:rPr>
              <w:t>Amar Abbott</w:t>
            </w:r>
          </w:p>
        </w:tc>
        <w:tc>
          <w:tcPr>
            <w:tcW w:w="1620" w:type="dxa"/>
            <w:vAlign w:val="center"/>
          </w:tcPr>
          <w:p w14:paraId="797F8326" w14:textId="77777777" w:rsidR="00992762" w:rsidRPr="00375C93" w:rsidRDefault="00992762" w:rsidP="00992762">
            <w:pPr>
              <w:jc w:val="center"/>
              <w:rPr>
                <w:sz w:val="20"/>
                <w:szCs w:val="20"/>
              </w:rPr>
            </w:pPr>
            <w:r>
              <w:rPr>
                <w:sz w:val="20"/>
                <w:szCs w:val="20"/>
              </w:rPr>
              <w:t>X</w:t>
            </w:r>
          </w:p>
        </w:tc>
      </w:tr>
      <w:tr w:rsidR="00992762" w:rsidRPr="00375C93" w14:paraId="7C9616BC" w14:textId="77777777" w:rsidTr="00D452B0">
        <w:trPr>
          <w:cantSplit/>
          <w:jc w:val="center"/>
        </w:trPr>
        <w:tc>
          <w:tcPr>
            <w:tcW w:w="5765" w:type="dxa"/>
            <w:vAlign w:val="center"/>
          </w:tcPr>
          <w:p w14:paraId="7AF95BFD" w14:textId="77777777" w:rsidR="00992762" w:rsidRPr="00375C93" w:rsidRDefault="00992762" w:rsidP="00992762">
            <w:pPr>
              <w:pStyle w:val="ListParagraph"/>
              <w:numPr>
                <w:ilvl w:val="0"/>
                <w:numId w:val="3"/>
              </w:numPr>
              <w:rPr>
                <w:sz w:val="20"/>
                <w:szCs w:val="20"/>
              </w:rPr>
            </w:pPr>
            <w:r w:rsidRPr="00375C93">
              <w:rPr>
                <w:sz w:val="20"/>
                <w:szCs w:val="20"/>
              </w:rPr>
              <w:t>Adjunct Faculty representative</w:t>
            </w:r>
          </w:p>
        </w:tc>
        <w:tc>
          <w:tcPr>
            <w:tcW w:w="2610" w:type="dxa"/>
            <w:vAlign w:val="center"/>
          </w:tcPr>
          <w:p w14:paraId="4B4AEBDA" w14:textId="77777777" w:rsidR="00992762" w:rsidRPr="00375C93" w:rsidRDefault="00992762" w:rsidP="00992762">
            <w:pPr>
              <w:jc w:val="center"/>
              <w:rPr>
                <w:sz w:val="20"/>
                <w:szCs w:val="20"/>
              </w:rPr>
            </w:pPr>
            <w:r>
              <w:rPr>
                <w:sz w:val="20"/>
                <w:szCs w:val="20"/>
              </w:rPr>
              <w:t>Marni Cahoon</w:t>
            </w:r>
          </w:p>
        </w:tc>
        <w:tc>
          <w:tcPr>
            <w:tcW w:w="1620" w:type="dxa"/>
            <w:vAlign w:val="center"/>
          </w:tcPr>
          <w:p w14:paraId="1446D640" w14:textId="77777777" w:rsidR="00992762" w:rsidRPr="00375C93" w:rsidRDefault="00992762" w:rsidP="00992762">
            <w:pPr>
              <w:jc w:val="center"/>
              <w:rPr>
                <w:sz w:val="20"/>
                <w:szCs w:val="20"/>
              </w:rPr>
            </w:pPr>
            <w:r>
              <w:rPr>
                <w:sz w:val="20"/>
                <w:szCs w:val="20"/>
              </w:rPr>
              <w:t>X</w:t>
            </w:r>
          </w:p>
        </w:tc>
      </w:tr>
      <w:tr w:rsidR="00992762" w:rsidRPr="00375C93" w14:paraId="6CFC36A9" w14:textId="77777777" w:rsidTr="00D452B0">
        <w:trPr>
          <w:cantSplit/>
          <w:jc w:val="center"/>
        </w:trPr>
        <w:tc>
          <w:tcPr>
            <w:tcW w:w="5765" w:type="dxa"/>
            <w:vAlign w:val="center"/>
          </w:tcPr>
          <w:p w14:paraId="24F3210F" w14:textId="77777777" w:rsidR="00992762" w:rsidRPr="004038C2" w:rsidRDefault="00992762" w:rsidP="00992762">
            <w:pPr>
              <w:rPr>
                <w:sz w:val="20"/>
                <w:szCs w:val="20"/>
              </w:rPr>
            </w:pPr>
            <w:r>
              <w:rPr>
                <w:sz w:val="20"/>
                <w:szCs w:val="20"/>
              </w:rPr>
              <w:t>Guests</w:t>
            </w:r>
          </w:p>
        </w:tc>
        <w:tc>
          <w:tcPr>
            <w:tcW w:w="2610" w:type="dxa"/>
            <w:vAlign w:val="center"/>
          </w:tcPr>
          <w:p w14:paraId="4DFC2D05" w14:textId="4700FAC9" w:rsidR="00992762" w:rsidRPr="00375C93" w:rsidRDefault="00992762" w:rsidP="00992762">
            <w:pPr>
              <w:rPr>
                <w:sz w:val="20"/>
                <w:szCs w:val="20"/>
              </w:rPr>
            </w:pPr>
            <w:r>
              <w:rPr>
                <w:sz w:val="20"/>
                <w:szCs w:val="20"/>
              </w:rPr>
              <w:t>Representatives from Institutional Research (K. Allikas and X. Li)</w:t>
            </w:r>
          </w:p>
        </w:tc>
        <w:tc>
          <w:tcPr>
            <w:tcW w:w="1620" w:type="dxa"/>
          </w:tcPr>
          <w:p w14:paraId="58AB2EB2" w14:textId="77777777" w:rsidR="00992762" w:rsidRDefault="00992762" w:rsidP="00992762">
            <w:pPr>
              <w:jc w:val="center"/>
              <w:rPr>
                <w:sz w:val="20"/>
                <w:szCs w:val="20"/>
              </w:rPr>
            </w:pPr>
          </w:p>
          <w:p w14:paraId="5E580071" w14:textId="0BA1C910" w:rsidR="00992762" w:rsidRDefault="00992762" w:rsidP="00992762">
            <w:pPr>
              <w:jc w:val="center"/>
              <w:rPr>
                <w:sz w:val="20"/>
                <w:szCs w:val="20"/>
              </w:rPr>
            </w:pPr>
            <w:r>
              <w:rPr>
                <w:sz w:val="20"/>
                <w:szCs w:val="20"/>
              </w:rPr>
              <w:t>X</w:t>
            </w:r>
          </w:p>
          <w:p w14:paraId="7115D0E8" w14:textId="77777777" w:rsidR="00992762" w:rsidRPr="00375C93" w:rsidRDefault="00992762" w:rsidP="00992762">
            <w:pPr>
              <w:jc w:val="center"/>
              <w:rPr>
                <w:sz w:val="20"/>
                <w:szCs w:val="20"/>
              </w:rPr>
            </w:pPr>
            <w:r>
              <w:rPr>
                <w:sz w:val="20"/>
                <w:szCs w:val="20"/>
              </w:rPr>
              <w:t>X</w:t>
            </w:r>
          </w:p>
        </w:tc>
      </w:tr>
    </w:tbl>
    <w:p w14:paraId="22C9DE44" w14:textId="77777777" w:rsidR="00992762" w:rsidRDefault="00992762" w:rsidP="00992762">
      <w:pPr>
        <w:pStyle w:val="Heading2"/>
        <w:spacing w:after="0"/>
        <w:rPr>
          <w:b/>
          <w:sz w:val="22"/>
          <w:szCs w:val="22"/>
        </w:rPr>
      </w:pPr>
      <w:bookmarkStart w:id="3" w:name="_bh25la9a7px0" w:colFirst="0" w:colLast="0"/>
      <w:bookmarkEnd w:id="3"/>
      <w:r>
        <w:rPr>
          <w:b/>
          <w:sz w:val="22"/>
          <w:szCs w:val="22"/>
        </w:rPr>
        <w:t xml:space="preserve">Public Comment </w:t>
      </w:r>
    </w:p>
    <w:p w14:paraId="3560ADB2" w14:textId="77777777" w:rsidR="00992762" w:rsidRPr="003C22DE" w:rsidRDefault="00992762" w:rsidP="00992762">
      <w:r>
        <w:t>There was no public commentary.</w:t>
      </w:r>
    </w:p>
    <w:p w14:paraId="5E5116A0" w14:textId="77777777" w:rsidR="00E00827" w:rsidRDefault="005A3F23" w:rsidP="00992762">
      <w:pPr>
        <w:pStyle w:val="Heading2"/>
        <w:spacing w:after="0"/>
        <w:rPr>
          <w:b/>
          <w:sz w:val="22"/>
          <w:szCs w:val="22"/>
        </w:rPr>
      </w:pPr>
      <w:r>
        <w:rPr>
          <w:b/>
          <w:sz w:val="22"/>
          <w:szCs w:val="22"/>
        </w:rPr>
        <w:t>Action Items</w:t>
      </w:r>
    </w:p>
    <w:p w14:paraId="67DDD93B" w14:textId="77777777" w:rsidR="00E00827" w:rsidRDefault="005A3F23" w:rsidP="00992762">
      <w:pPr>
        <w:pStyle w:val="Heading3"/>
        <w:spacing w:after="0"/>
        <w:rPr>
          <w:sz w:val="22"/>
          <w:szCs w:val="22"/>
        </w:rPr>
      </w:pPr>
      <w:bookmarkStart w:id="4" w:name="_yna9ibvmg6s5" w:colFirst="0" w:colLast="0"/>
      <w:bookmarkEnd w:id="4"/>
      <w:r>
        <w:rPr>
          <w:sz w:val="22"/>
          <w:szCs w:val="22"/>
        </w:rPr>
        <w:t xml:space="preserve">Approval of the Minutes </w:t>
      </w:r>
    </w:p>
    <w:p w14:paraId="44E395DC" w14:textId="26CDBD2C" w:rsidR="00E00827" w:rsidRDefault="005A3F23" w:rsidP="00992762">
      <w:r>
        <w:t xml:space="preserve">September 18, </w:t>
      </w:r>
      <w:proofErr w:type="gramStart"/>
      <w:r>
        <w:t>2024</w:t>
      </w:r>
      <w:proofErr w:type="gramEnd"/>
      <w:r>
        <w:t xml:space="preserve"> Meeting</w:t>
      </w:r>
      <w:r w:rsidR="00992762">
        <w:t>:  Motion by C. Chung-Wee and a second by K. Smith to approve the minutes with corrected attendance.  The motion passed.</w:t>
      </w:r>
      <w:r>
        <w:t xml:space="preserve"> </w:t>
      </w:r>
    </w:p>
    <w:p w14:paraId="69F8E233" w14:textId="77777777" w:rsidR="00E00827" w:rsidRDefault="005A3F23" w:rsidP="00992762">
      <w:pPr>
        <w:pStyle w:val="Heading3"/>
        <w:spacing w:after="0"/>
        <w:rPr>
          <w:color w:val="242424"/>
        </w:rPr>
      </w:pPr>
      <w:bookmarkStart w:id="5" w:name="_m5pnlmwhkcdv" w:colFirst="0" w:colLast="0"/>
      <w:bookmarkEnd w:id="5"/>
      <w:r>
        <w:rPr>
          <w:sz w:val="22"/>
          <w:szCs w:val="22"/>
        </w:rPr>
        <w:t>New Business</w:t>
      </w:r>
    </w:p>
    <w:p w14:paraId="01C146A5" w14:textId="77777777" w:rsidR="00992762" w:rsidRPr="00992762" w:rsidRDefault="005A3F23" w:rsidP="00992762">
      <w:pPr>
        <w:numPr>
          <w:ilvl w:val="0"/>
          <w:numId w:val="1"/>
        </w:numPr>
        <w:shd w:val="clear" w:color="auto" w:fill="FFFFFF"/>
        <w:spacing w:before="240"/>
      </w:pPr>
      <w:r>
        <w:rPr>
          <w:color w:val="242424"/>
          <w:highlight w:val="white"/>
        </w:rPr>
        <w:t>Taft College ACCJC 2025 Mid-Term Report Timeline</w:t>
      </w:r>
      <w:r w:rsidR="00992762">
        <w:rPr>
          <w:color w:val="242424"/>
        </w:rPr>
        <w:t xml:space="preserve">:  </w:t>
      </w:r>
    </w:p>
    <w:p w14:paraId="50876731" w14:textId="77777777" w:rsidR="008822F6" w:rsidRPr="008822F6" w:rsidRDefault="00992762" w:rsidP="00992762">
      <w:pPr>
        <w:numPr>
          <w:ilvl w:val="1"/>
          <w:numId w:val="1"/>
        </w:numPr>
        <w:shd w:val="clear" w:color="auto" w:fill="FFFFFF"/>
        <w:spacing w:before="240"/>
      </w:pPr>
      <w:r>
        <w:rPr>
          <w:color w:val="242424"/>
        </w:rPr>
        <w:t xml:space="preserve">X. Li introduced the timeline.  </w:t>
      </w:r>
    </w:p>
    <w:p w14:paraId="0C0AB119" w14:textId="7C2FCAE3" w:rsidR="00E00827" w:rsidRPr="008822F6" w:rsidRDefault="00992762" w:rsidP="00992762">
      <w:pPr>
        <w:numPr>
          <w:ilvl w:val="1"/>
          <w:numId w:val="1"/>
        </w:numPr>
        <w:shd w:val="clear" w:color="auto" w:fill="FFFFFF"/>
        <w:spacing w:before="240"/>
      </w:pPr>
      <w:r>
        <w:rPr>
          <w:color w:val="242424"/>
        </w:rPr>
        <w:t xml:space="preserve">Secretary Oja discussed how faculty are often focused on the end of the semester in May, and the start of the semester in August.  X. Li said that receiving feedback over the summer would work.  </w:t>
      </w:r>
    </w:p>
    <w:p w14:paraId="7B780D1C" w14:textId="78608735" w:rsidR="008822F6" w:rsidRDefault="008822F6" w:rsidP="00992762">
      <w:pPr>
        <w:numPr>
          <w:ilvl w:val="1"/>
          <w:numId w:val="1"/>
        </w:numPr>
        <w:shd w:val="clear" w:color="auto" w:fill="FFFFFF"/>
        <w:spacing w:before="240"/>
      </w:pPr>
      <w:r>
        <w:rPr>
          <w:color w:val="242424"/>
        </w:rPr>
        <w:lastRenderedPageBreak/>
        <w:t>C. Chung-Wee motioned and A. Abbott seconded.  Vice President Jacobi asked if this needed to be an action item, and C. Duron said that X. Li did ask that it get approved by the Academic Senate.  The motion passed.</w:t>
      </w:r>
    </w:p>
    <w:p w14:paraId="1138B525" w14:textId="77777777" w:rsidR="00E00827" w:rsidRDefault="005A3F23" w:rsidP="00992762">
      <w:pPr>
        <w:pStyle w:val="Heading2"/>
        <w:spacing w:after="0"/>
        <w:rPr>
          <w:color w:val="000000"/>
          <w:sz w:val="22"/>
          <w:szCs w:val="22"/>
        </w:rPr>
      </w:pPr>
      <w:bookmarkStart w:id="6" w:name="_27bp4okfu51t" w:colFirst="0" w:colLast="0"/>
      <w:bookmarkEnd w:id="6"/>
      <w:r>
        <w:rPr>
          <w:b/>
          <w:sz w:val="22"/>
          <w:szCs w:val="22"/>
        </w:rPr>
        <w:t>Informational Items</w:t>
      </w:r>
    </w:p>
    <w:p w14:paraId="478A1499" w14:textId="2A30041A" w:rsidR="00E00827" w:rsidRPr="008822F6" w:rsidRDefault="005A3F23" w:rsidP="00992762">
      <w:pPr>
        <w:numPr>
          <w:ilvl w:val="0"/>
          <w:numId w:val="2"/>
        </w:numPr>
        <w:shd w:val="clear" w:color="auto" w:fill="FFFFFF"/>
        <w:rPr>
          <w:color w:val="0A0A0A"/>
          <w:sz w:val="20"/>
          <w:szCs w:val="20"/>
          <w:shd w:val="clear" w:color="auto" w:fill="FEFEFE"/>
        </w:rPr>
      </w:pPr>
      <w:r>
        <w:rPr>
          <w:highlight w:val="white"/>
        </w:rPr>
        <w:t>ASCCC pre-area resolutions packet</w:t>
      </w:r>
      <w:r w:rsidR="008822F6">
        <w:t>:</w:t>
      </w:r>
    </w:p>
    <w:p w14:paraId="14345340" w14:textId="77777777" w:rsidR="008822F6" w:rsidRPr="008822F6" w:rsidRDefault="008822F6" w:rsidP="008822F6">
      <w:pPr>
        <w:numPr>
          <w:ilvl w:val="1"/>
          <w:numId w:val="2"/>
        </w:numPr>
        <w:shd w:val="clear" w:color="auto" w:fill="FFFFFF"/>
        <w:rPr>
          <w:color w:val="0A0A0A"/>
          <w:sz w:val="20"/>
          <w:szCs w:val="20"/>
          <w:shd w:val="clear" w:color="auto" w:fill="FEFEFE"/>
        </w:rPr>
      </w:pPr>
      <w:r>
        <w:t xml:space="preserve">C. Duron introduced the resolutions as they are </w:t>
      </w:r>
      <w:proofErr w:type="gramStart"/>
      <w:r>
        <w:t>now, but</w:t>
      </w:r>
      <w:proofErr w:type="gramEnd"/>
      <w:r>
        <w:t xml:space="preserve"> noted that they will change and more will be added.  These will be discussed </w:t>
      </w:r>
      <w:proofErr w:type="gramStart"/>
      <w:r>
        <w:t>as</w:t>
      </w:r>
      <w:proofErr w:type="gramEnd"/>
      <w:r>
        <w:t xml:space="preserve"> the Area A meeting on Friday, Oct. 18.  This is an all-day Zoom that anyone can attend.  Ask C. Duron </w:t>
      </w:r>
      <w:proofErr w:type="gramStart"/>
      <w:r>
        <w:t>to be</w:t>
      </w:r>
      <w:proofErr w:type="gramEnd"/>
      <w:r>
        <w:t xml:space="preserve"> send the Zoom link again.</w:t>
      </w:r>
    </w:p>
    <w:p w14:paraId="009F7190" w14:textId="77777777" w:rsidR="008B71D3" w:rsidRPr="008B71D3" w:rsidRDefault="008822F6" w:rsidP="008822F6">
      <w:pPr>
        <w:numPr>
          <w:ilvl w:val="1"/>
          <w:numId w:val="2"/>
        </w:numPr>
        <w:shd w:val="clear" w:color="auto" w:fill="FFFFFF"/>
        <w:rPr>
          <w:color w:val="0A0A0A"/>
          <w:sz w:val="20"/>
          <w:szCs w:val="20"/>
          <w:shd w:val="clear" w:color="auto" w:fill="FEFEFE"/>
        </w:rPr>
      </w:pPr>
      <w:r>
        <w:t xml:space="preserve">You can share feedback </w:t>
      </w:r>
      <w:r w:rsidR="008B71D3">
        <w:t xml:space="preserve">with anyone who plans to attend the fall Plenary meeting, and they will </w:t>
      </w:r>
      <w:proofErr w:type="gramStart"/>
      <w:r w:rsidR="008B71D3">
        <w:t>share</w:t>
      </w:r>
      <w:proofErr w:type="gramEnd"/>
      <w:r w:rsidR="008B71D3">
        <w:t xml:space="preserve"> with C. Duron (who is our voting representative).</w:t>
      </w:r>
    </w:p>
    <w:p w14:paraId="00193EC4" w14:textId="77777777" w:rsidR="008B71D3" w:rsidRPr="008B71D3" w:rsidRDefault="008B71D3" w:rsidP="008822F6">
      <w:pPr>
        <w:numPr>
          <w:ilvl w:val="1"/>
          <w:numId w:val="2"/>
        </w:numPr>
        <w:shd w:val="clear" w:color="auto" w:fill="FFFFFF"/>
        <w:rPr>
          <w:color w:val="0A0A0A"/>
          <w:sz w:val="20"/>
          <w:szCs w:val="20"/>
          <w:shd w:val="clear" w:color="auto" w:fill="FEFEFE"/>
        </w:rPr>
      </w:pPr>
      <w:r>
        <w:t>A. Abbott asked if our update of our local by-laws will coordinate with the state-wide Academic Senate (ASCCC) review of their by-laws, and C. Duron said that she’ll include the state versions plus the versions that she has found.</w:t>
      </w:r>
    </w:p>
    <w:p w14:paraId="17F45511" w14:textId="77777777" w:rsidR="008B71D3" w:rsidRPr="008B71D3" w:rsidRDefault="008B71D3" w:rsidP="008822F6">
      <w:pPr>
        <w:numPr>
          <w:ilvl w:val="1"/>
          <w:numId w:val="2"/>
        </w:numPr>
        <w:shd w:val="clear" w:color="auto" w:fill="FFFFFF"/>
        <w:rPr>
          <w:color w:val="0A0A0A"/>
          <w:sz w:val="20"/>
          <w:szCs w:val="20"/>
          <w:shd w:val="clear" w:color="auto" w:fill="FEFEFE"/>
        </w:rPr>
      </w:pPr>
      <w:r>
        <w:t xml:space="preserve">L. Travis asked if there will be a resolution on the hiring process.  C. Duron said that our local Administrative Procedure (AP) was recently changed to separate faculty hiring from non-faculty hiring.  The faculty version is </w:t>
      </w:r>
      <w:proofErr w:type="gramStart"/>
      <w:r>
        <w:t>similar to</w:t>
      </w:r>
      <w:proofErr w:type="gramEnd"/>
      <w:r>
        <w:t xml:space="preserve"> what was previously approved.  </w:t>
      </w:r>
    </w:p>
    <w:p w14:paraId="7B39790F" w14:textId="6FCF73BE" w:rsidR="008822F6" w:rsidRPr="008822F6" w:rsidRDefault="008B71D3" w:rsidP="008822F6">
      <w:pPr>
        <w:numPr>
          <w:ilvl w:val="1"/>
          <w:numId w:val="2"/>
        </w:numPr>
        <w:shd w:val="clear" w:color="auto" w:fill="FFFFFF"/>
        <w:rPr>
          <w:color w:val="0A0A0A"/>
          <w:sz w:val="20"/>
          <w:szCs w:val="20"/>
          <w:shd w:val="clear" w:color="auto" w:fill="FEFEFE"/>
        </w:rPr>
      </w:pPr>
      <w:r>
        <w:t xml:space="preserve">C. Duron does have questions about when an approved AP goes </w:t>
      </w:r>
      <w:proofErr w:type="gramStart"/>
      <w:r>
        <w:t>live, and</w:t>
      </w:r>
      <w:proofErr w:type="gramEnd"/>
      <w:r>
        <w:t xml:space="preserve"> is following up.</w:t>
      </w:r>
      <w:r w:rsidR="008822F6">
        <w:t xml:space="preserve">  </w:t>
      </w:r>
    </w:p>
    <w:p w14:paraId="1745085A" w14:textId="5F0BB9A6" w:rsidR="00E00827" w:rsidRDefault="005A3F23" w:rsidP="00992762">
      <w:pPr>
        <w:numPr>
          <w:ilvl w:val="0"/>
          <w:numId w:val="2"/>
        </w:numPr>
        <w:shd w:val="clear" w:color="auto" w:fill="FFFFFF"/>
        <w:rPr>
          <w:color w:val="0A0A0A"/>
          <w:shd w:val="clear" w:color="auto" w:fill="FEFEFE"/>
        </w:rPr>
      </w:pPr>
      <w:proofErr w:type="spellStart"/>
      <w:r>
        <w:rPr>
          <w:highlight w:val="white"/>
        </w:rPr>
        <w:t>eLumen</w:t>
      </w:r>
      <w:proofErr w:type="spellEnd"/>
      <w:r>
        <w:rPr>
          <w:highlight w:val="white"/>
        </w:rPr>
        <w:t xml:space="preserve"> Curriculum</w:t>
      </w:r>
      <w:r w:rsidR="00CE5254">
        <w:t xml:space="preserve">:  C. Duron shared that A. Bledsoe, as Student Learning Outcomes (SLO) Coordinator is working with </w:t>
      </w:r>
      <w:proofErr w:type="spellStart"/>
      <w:r w:rsidR="00CE5254">
        <w:t>eLumen</w:t>
      </w:r>
      <w:proofErr w:type="spellEnd"/>
      <w:r w:rsidR="00CE5254">
        <w:t xml:space="preserve"> on Insight, the Canvas option, and on adding curriculum tracking pieces.  A. Bledsoe is organizing demonstrations now.  He is also working with IT to implement Insight.</w:t>
      </w:r>
    </w:p>
    <w:p w14:paraId="4E5E2535" w14:textId="77777777" w:rsidR="00E00827" w:rsidRDefault="005A3F23" w:rsidP="00992762">
      <w:pPr>
        <w:pStyle w:val="Heading2"/>
        <w:shd w:val="clear" w:color="auto" w:fill="FFFFFF"/>
        <w:spacing w:after="0"/>
        <w:rPr>
          <w:b/>
          <w:sz w:val="22"/>
          <w:szCs w:val="22"/>
        </w:rPr>
      </w:pPr>
      <w:bookmarkStart w:id="7" w:name="_qqct7kn0drsu" w:colFirst="0" w:colLast="0"/>
      <w:bookmarkEnd w:id="7"/>
      <w:r>
        <w:rPr>
          <w:b/>
          <w:sz w:val="22"/>
          <w:szCs w:val="22"/>
        </w:rPr>
        <w:t>Senator Comments</w:t>
      </w:r>
    </w:p>
    <w:p w14:paraId="652596D2" w14:textId="0A2E2873" w:rsidR="00CE5254" w:rsidRDefault="00CE5254" w:rsidP="00CE5254">
      <w:pPr>
        <w:pStyle w:val="ListParagraph"/>
        <w:numPr>
          <w:ilvl w:val="0"/>
          <w:numId w:val="4"/>
        </w:numPr>
      </w:pPr>
      <w:r>
        <w:t xml:space="preserve">N. Cahoon shared that he’s received a resolution from the CSU Mathematics Council regarding AB 705 and AB 1705 that is asking for the Research and Planning (RP) Group’s research to be peer reviewed, and to review if the Chancellor’s Office’s (CCCCO) requirements are overreaching state law.  </w:t>
      </w:r>
    </w:p>
    <w:p w14:paraId="4FD6EE8D" w14:textId="61442B14" w:rsidR="00CE5254" w:rsidRDefault="00CE5254" w:rsidP="00CE5254">
      <w:pPr>
        <w:pStyle w:val="ListParagraph"/>
        <w:numPr>
          <w:ilvl w:val="1"/>
          <w:numId w:val="4"/>
        </w:numPr>
      </w:pPr>
      <w:r>
        <w:t>V. Jacobi shared that Articulation Officers are meeting on Friday to discuss this.</w:t>
      </w:r>
    </w:p>
    <w:p w14:paraId="129AE67B" w14:textId="10FBB8DB" w:rsidR="00CE5254" w:rsidRDefault="00CE5254" w:rsidP="00CE5254">
      <w:pPr>
        <w:pStyle w:val="ListParagraph"/>
        <w:numPr>
          <w:ilvl w:val="1"/>
          <w:numId w:val="4"/>
        </w:numPr>
      </w:pPr>
      <w:r>
        <w:t>C. Duron suggested that interested faculty could go to the Area A Zoom meeting to support and discuss a resolution.</w:t>
      </w:r>
    </w:p>
    <w:p w14:paraId="572821E5" w14:textId="77777777" w:rsidR="00CE5254" w:rsidRDefault="00CE5254" w:rsidP="00CE5254">
      <w:pPr>
        <w:pStyle w:val="ListParagraph"/>
        <w:numPr>
          <w:ilvl w:val="0"/>
          <w:numId w:val="4"/>
        </w:numPr>
      </w:pPr>
      <w:r>
        <w:t xml:space="preserve">A. Abbott mentioned that folks from the Records office is asking about requirements for foreign students on the TOEFL (which used to stand for the Test of English as a Foreign Language).  </w:t>
      </w:r>
    </w:p>
    <w:p w14:paraId="7DBCB090" w14:textId="47A21E38" w:rsidR="00CE5254" w:rsidRDefault="00CE5254" w:rsidP="00CE5254">
      <w:pPr>
        <w:pStyle w:val="ListParagraph"/>
        <w:numPr>
          <w:ilvl w:val="1"/>
          <w:numId w:val="4"/>
        </w:numPr>
      </w:pPr>
      <w:r>
        <w:t xml:space="preserve">This prompted a broad conversation about mono-lingual non-English speaking students.  </w:t>
      </w:r>
    </w:p>
    <w:p w14:paraId="3493E89E" w14:textId="179301E7" w:rsidR="00CE5254" w:rsidRDefault="00CE5254" w:rsidP="00CE5254">
      <w:pPr>
        <w:pStyle w:val="ListParagraph"/>
        <w:numPr>
          <w:ilvl w:val="1"/>
          <w:numId w:val="4"/>
        </w:numPr>
      </w:pPr>
      <w:r>
        <w:t xml:space="preserve">We learned that Communication courses must be in English, but that we could create alternative courses of all other classes that are taught in languages other than English.  </w:t>
      </w:r>
    </w:p>
    <w:p w14:paraId="700F0A13" w14:textId="2839A004" w:rsidR="00CE5254" w:rsidRDefault="00CE5254" w:rsidP="00CE5254">
      <w:pPr>
        <w:pStyle w:val="ListParagraph"/>
        <w:numPr>
          <w:ilvl w:val="1"/>
          <w:numId w:val="4"/>
        </w:numPr>
      </w:pPr>
      <w:r>
        <w:t xml:space="preserve">C. Duron will bring a resolution or a recommendation to the Senate </w:t>
      </w:r>
      <w:proofErr w:type="gramStart"/>
      <w:r>
        <w:t>as a Whole about</w:t>
      </w:r>
      <w:proofErr w:type="gramEnd"/>
      <w:r>
        <w:t xml:space="preserve"> the Learning Center offering bilingual tutors or aides.  </w:t>
      </w:r>
    </w:p>
    <w:p w14:paraId="2B01FE7D" w14:textId="166832BC" w:rsidR="00EE747D" w:rsidRDefault="00EE747D" w:rsidP="00CE5254">
      <w:pPr>
        <w:pStyle w:val="ListParagraph"/>
        <w:numPr>
          <w:ilvl w:val="1"/>
          <w:numId w:val="4"/>
        </w:numPr>
      </w:pPr>
      <w:r>
        <w:lastRenderedPageBreak/>
        <w:t xml:space="preserve">A. Abbott will work with the Records Office to research whether we can raise the TOEFL requirements; it might be a Title 5 requirement.  </w:t>
      </w:r>
    </w:p>
    <w:p w14:paraId="5DAE58E7" w14:textId="0C090128" w:rsidR="00EE747D" w:rsidRDefault="00EE747D" w:rsidP="00EE747D">
      <w:pPr>
        <w:pStyle w:val="ListParagraph"/>
        <w:numPr>
          <w:ilvl w:val="0"/>
          <w:numId w:val="4"/>
        </w:numPr>
      </w:pPr>
      <w:r>
        <w:t xml:space="preserve">V. Jacobi brought up the idea of another IEPI (Institutional Effectiveness Partnership Initiative).  Some ideas </w:t>
      </w:r>
      <w:proofErr w:type="gramStart"/>
      <w:r>
        <w:t>include:</w:t>
      </w:r>
      <w:proofErr w:type="gramEnd"/>
      <w:r>
        <w:t xml:space="preserve">  reviewing the curriculum process, SEM, and budgets.  D. Bogle noted that some enrollment </w:t>
      </w:r>
      <w:proofErr w:type="gramStart"/>
      <w:r>
        <w:t>decision</w:t>
      </w:r>
      <w:proofErr w:type="gramEnd"/>
      <w:r>
        <w:t xml:space="preserve"> are being made without faculty input, and may not be student-centers; for example, students should be able to add on to multiple waitlists at a time but they cannot.  </w:t>
      </w:r>
    </w:p>
    <w:p w14:paraId="6408DB3E" w14:textId="7D27EA7C" w:rsidR="00EE747D" w:rsidRPr="00CE5254" w:rsidRDefault="00EE747D" w:rsidP="00EE747D">
      <w:pPr>
        <w:pStyle w:val="ListParagraph"/>
        <w:numPr>
          <w:ilvl w:val="1"/>
          <w:numId w:val="4"/>
        </w:numPr>
      </w:pPr>
      <w:r>
        <w:t>C. Duron said that the college president is the only one who can request an IEPI.  Previous presidents have not been interested, but she’ll bring the topic up to see if the Senate of the Whole has ideas that she can bring to the current president.</w:t>
      </w:r>
    </w:p>
    <w:p w14:paraId="0CC64B28" w14:textId="77777777" w:rsidR="00E00827" w:rsidRDefault="005A3F23" w:rsidP="00992762">
      <w:pPr>
        <w:pStyle w:val="Heading2"/>
        <w:spacing w:after="0"/>
        <w:rPr>
          <w:b/>
          <w:sz w:val="22"/>
          <w:szCs w:val="22"/>
        </w:rPr>
      </w:pPr>
      <w:bookmarkStart w:id="8" w:name="_fhq6quurwr5k" w:colFirst="0" w:colLast="0"/>
      <w:bookmarkEnd w:id="8"/>
      <w:r>
        <w:rPr>
          <w:b/>
          <w:sz w:val="22"/>
          <w:szCs w:val="22"/>
        </w:rPr>
        <w:t xml:space="preserve">Adjournment </w:t>
      </w:r>
    </w:p>
    <w:p w14:paraId="0CE4EA7E" w14:textId="6862E090" w:rsidR="00EE747D" w:rsidRPr="00EE747D" w:rsidRDefault="00EE747D" w:rsidP="00EE747D">
      <w:r>
        <w:t>K. Smith motioned to adjourn, with a second by D. Bogle.  The motion passed, and the meeting was adjourned at 12:55pm.</w:t>
      </w:r>
    </w:p>
    <w:sectPr w:rsidR="00EE747D" w:rsidRPr="00EE747D">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545A2" w14:textId="77777777" w:rsidR="005A3F23" w:rsidRDefault="005A3F23">
      <w:pPr>
        <w:spacing w:line="240" w:lineRule="auto"/>
      </w:pPr>
      <w:r>
        <w:separator/>
      </w:r>
    </w:p>
  </w:endnote>
  <w:endnote w:type="continuationSeparator" w:id="0">
    <w:p w14:paraId="26B33CF5" w14:textId="77777777" w:rsidR="005A3F23" w:rsidRDefault="005A3F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897BE" w14:textId="77777777" w:rsidR="005A3F23" w:rsidRDefault="005A3F23">
      <w:pPr>
        <w:spacing w:line="240" w:lineRule="auto"/>
      </w:pPr>
      <w:r>
        <w:separator/>
      </w:r>
    </w:p>
  </w:footnote>
  <w:footnote w:type="continuationSeparator" w:id="0">
    <w:p w14:paraId="53A21F75" w14:textId="77777777" w:rsidR="005A3F23" w:rsidRDefault="005A3F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404CE" w14:textId="77777777" w:rsidR="00E00827" w:rsidRDefault="005A3F23">
    <w:r>
      <w:rPr>
        <w:noProof/>
      </w:rPr>
      <w:drawing>
        <wp:anchor distT="114300" distB="114300" distL="114300" distR="114300" simplePos="0" relativeHeight="251658240" behindDoc="1" locked="0" layoutInCell="1" hidden="0" allowOverlap="1" wp14:anchorId="0BF8A566" wp14:editId="5CEDE630">
          <wp:simplePos x="0" y="0"/>
          <wp:positionH relativeFrom="column">
            <wp:posOffset>-76199</wp:posOffset>
          </wp:positionH>
          <wp:positionV relativeFrom="paragraph">
            <wp:posOffset>-219074</wp:posOffset>
          </wp:positionV>
          <wp:extent cx="2522196" cy="67468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2196" cy="67468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C2A66"/>
    <w:multiLevelType w:val="multilevel"/>
    <w:tmpl w:val="A488A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2614A8"/>
    <w:multiLevelType w:val="hybridMultilevel"/>
    <w:tmpl w:val="390259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B92D5F"/>
    <w:multiLevelType w:val="hybridMultilevel"/>
    <w:tmpl w:val="7E90E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CE4E8B"/>
    <w:multiLevelType w:val="multilevel"/>
    <w:tmpl w:val="E9587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91395622">
    <w:abstractNumId w:val="3"/>
  </w:num>
  <w:num w:numId="2" w16cid:durableId="49889369">
    <w:abstractNumId w:val="0"/>
  </w:num>
  <w:num w:numId="3" w16cid:durableId="1237547182">
    <w:abstractNumId w:val="1"/>
  </w:num>
  <w:num w:numId="4" w16cid:durableId="1218738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827"/>
    <w:rsid w:val="00281FCE"/>
    <w:rsid w:val="00351F4E"/>
    <w:rsid w:val="00547592"/>
    <w:rsid w:val="005A3F23"/>
    <w:rsid w:val="007505A0"/>
    <w:rsid w:val="007D4CE0"/>
    <w:rsid w:val="008822F6"/>
    <w:rsid w:val="008B71D3"/>
    <w:rsid w:val="009771C3"/>
    <w:rsid w:val="00992762"/>
    <w:rsid w:val="00CE5254"/>
    <w:rsid w:val="00D46225"/>
    <w:rsid w:val="00E00827"/>
    <w:rsid w:val="00EE7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4EB5F"/>
  <w15:docId w15:val="{56DCADEC-033C-477D-9C4A-A8894C50C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A3F23"/>
    <w:pPr>
      <w:tabs>
        <w:tab w:val="center" w:pos="4680"/>
        <w:tab w:val="right" w:pos="9360"/>
      </w:tabs>
      <w:spacing w:line="240" w:lineRule="auto"/>
    </w:pPr>
  </w:style>
  <w:style w:type="character" w:customStyle="1" w:styleId="HeaderChar">
    <w:name w:val="Header Char"/>
    <w:basedOn w:val="DefaultParagraphFont"/>
    <w:link w:val="Header"/>
    <w:uiPriority w:val="99"/>
    <w:rsid w:val="005A3F23"/>
  </w:style>
  <w:style w:type="paragraph" w:styleId="Footer">
    <w:name w:val="footer"/>
    <w:basedOn w:val="Normal"/>
    <w:link w:val="FooterChar"/>
    <w:uiPriority w:val="99"/>
    <w:unhideWhenUsed/>
    <w:rsid w:val="005A3F23"/>
    <w:pPr>
      <w:tabs>
        <w:tab w:val="center" w:pos="4680"/>
        <w:tab w:val="right" w:pos="9360"/>
      </w:tabs>
      <w:spacing w:line="240" w:lineRule="auto"/>
    </w:pPr>
  </w:style>
  <w:style w:type="character" w:customStyle="1" w:styleId="FooterChar">
    <w:name w:val="Footer Char"/>
    <w:basedOn w:val="DefaultParagraphFont"/>
    <w:link w:val="Footer"/>
    <w:uiPriority w:val="99"/>
    <w:rsid w:val="005A3F23"/>
  </w:style>
  <w:style w:type="character" w:customStyle="1" w:styleId="Heading2Char">
    <w:name w:val="Heading 2 Char"/>
    <w:basedOn w:val="DefaultParagraphFont"/>
    <w:link w:val="Heading2"/>
    <w:uiPriority w:val="9"/>
    <w:rsid w:val="00992762"/>
    <w:rPr>
      <w:sz w:val="32"/>
      <w:szCs w:val="32"/>
    </w:rPr>
  </w:style>
  <w:style w:type="paragraph" w:styleId="ListParagraph">
    <w:name w:val="List Paragraph"/>
    <w:basedOn w:val="Normal"/>
    <w:uiPriority w:val="34"/>
    <w:qFormat/>
    <w:rsid w:val="00992762"/>
    <w:pPr>
      <w:ind w:left="720"/>
      <w:contextualSpacing/>
    </w:pPr>
  </w:style>
  <w:style w:type="table" w:styleId="TableGrid">
    <w:name w:val="Table Grid"/>
    <w:basedOn w:val="TableNormal"/>
    <w:uiPriority w:val="39"/>
    <w:rsid w:val="00992762"/>
    <w:pPr>
      <w:spacing w:line="240" w:lineRule="auto"/>
    </w:pPr>
    <w:rPr>
      <w:rFonts w:asciiTheme="minorHAnsi" w:eastAsiaTheme="minorHAnsi" w:hAnsiTheme="minorHAnsi" w:cstheme="minorBidi"/>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Oja</dc:creator>
  <cp:lastModifiedBy>Michelle Oja</cp:lastModifiedBy>
  <cp:revision>3</cp:revision>
  <dcterms:created xsi:type="dcterms:W3CDTF">2024-11-21T00:20:00Z</dcterms:created>
  <dcterms:modified xsi:type="dcterms:W3CDTF">2024-11-21T00:20:00Z</dcterms:modified>
</cp:coreProperties>
</file>