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C77C9" w14:textId="77777777" w:rsidR="00D949A9" w:rsidRDefault="00474992">
      <w:pPr>
        <w:pStyle w:val="Heading1"/>
        <w:rPr>
          <w:b/>
          <w:sz w:val="22"/>
          <w:szCs w:val="22"/>
        </w:rPr>
      </w:pPr>
      <w:bookmarkStart w:id="0" w:name="_sch37liqcewv" w:colFirst="0" w:colLast="0"/>
      <w:bookmarkEnd w:id="0"/>
      <w:r>
        <w:rPr>
          <w:b/>
          <w:sz w:val="22"/>
          <w:szCs w:val="22"/>
        </w:rPr>
        <w:t xml:space="preserve">Taft College Academic Senate Agenda </w:t>
      </w:r>
    </w:p>
    <w:p w14:paraId="424C5F64" w14:textId="5DA48651" w:rsidR="00D949A9" w:rsidRDefault="00474992">
      <w:r>
        <w:t>Friday, August 2</w:t>
      </w:r>
      <w:r w:rsidR="00D4182A">
        <w:t>3</w:t>
      </w:r>
      <w:r>
        <w:t>, 2024</w:t>
      </w:r>
    </w:p>
    <w:p w14:paraId="06F46576" w14:textId="77777777" w:rsidR="00D949A9" w:rsidRDefault="00474992">
      <w:r>
        <w:t xml:space="preserve">Cougar Room </w:t>
      </w:r>
    </w:p>
    <w:p w14:paraId="68E50315" w14:textId="77777777" w:rsidR="00D949A9" w:rsidRDefault="00474992">
      <w:r>
        <w:t>11:10 am-1:00 pm</w:t>
      </w:r>
    </w:p>
    <w:p w14:paraId="34B424B5" w14:textId="77777777" w:rsidR="00D949A9" w:rsidRDefault="00474992">
      <w:pPr>
        <w:pStyle w:val="Heading2"/>
        <w:rPr>
          <w:b/>
          <w:sz w:val="22"/>
          <w:szCs w:val="22"/>
        </w:rPr>
      </w:pPr>
      <w:bookmarkStart w:id="1" w:name="_wg1recgjqmx" w:colFirst="0" w:colLast="0"/>
      <w:bookmarkEnd w:id="1"/>
      <w:r>
        <w:rPr>
          <w:b/>
          <w:sz w:val="22"/>
          <w:szCs w:val="22"/>
        </w:rPr>
        <w:t xml:space="preserve">Call to Order </w:t>
      </w:r>
    </w:p>
    <w:p w14:paraId="7DF0F2B1" w14:textId="77777777" w:rsidR="00D949A9" w:rsidRDefault="00474992">
      <w:pPr>
        <w:pStyle w:val="Heading2"/>
        <w:rPr>
          <w:b/>
          <w:sz w:val="22"/>
          <w:szCs w:val="22"/>
        </w:rPr>
      </w:pPr>
      <w:bookmarkStart w:id="2" w:name="_bh25la9a7px0" w:colFirst="0" w:colLast="0"/>
      <w:bookmarkEnd w:id="2"/>
      <w:r>
        <w:rPr>
          <w:b/>
          <w:sz w:val="22"/>
          <w:szCs w:val="22"/>
        </w:rPr>
        <w:t xml:space="preserve">Public Comment </w:t>
      </w:r>
    </w:p>
    <w:p w14:paraId="1F9B6052" w14:textId="77777777" w:rsidR="00D949A9" w:rsidRDefault="00474992">
      <w:pPr>
        <w:pStyle w:val="Heading2"/>
        <w:rPr>
          <w:b/>
          <w:sz w:val="22"/>
          <w:szCs w:val="22"/>
        </w:rPr>
      </w:pPr>
      <w:bookmarkStart w:id="3" w:name="_chos11bhrsfq" w:colFirst="0" w:colLast="0"/>
      <w:bookmarkEnd w:id="3"/>
      <w:r>
        <w:rPr>
          <w:b/>
          <w:sz w:val="22"/>
          <w:szCs w:val="22"/>
        </w:rPr>
        <w:t>Action Items</w:t>
      </w:r>
    </w:p>
    <w:p w14:paraId="26CAF28C" w14:textId="77777777" w:rsidR="00D949A9" w:rsidRDefault="00474992">
      <w:pPr>
        <w:pStyle w:val="Heading3"/>
        <w:rPr>
          <w:sz w:val="22"/>
          <w:szCs w:val="22"/>
        </w:rPr>
      </w:pPr>
      <w:bookmarkStart w:id="4" w:name="_yna9ibvmg6s5" w:colFirst="0" w:colLast="0"/>
      <w:bookmarkEnd w:id="4"/>
      <w:r>
        <w:rPr>
          <w:sz w:val="22"/>
          <w:szCs w:val="22"/>
        </w:rPr>
        <w:t xml:space="preserve">Approval of the Minutes </w:t>
      </w:r>
    </w:p>
    <w:p w14:paraId="52C7A6A5" w14:textId="435FA381" w:rsidR="00D949A9" w:rsidRDefault="00474992">
      <w:r>
        <w:t xml:space="preserve">May 6, </w:t>
      </w:r>
      <w:proofErr w:type="gramStart"/>
      <w:r>
        <w:t>2024</w:t>
      </w:r>
      <w:proofErr w:type="gramEnd"/>
      <w:r>
        <w:t xml:space="preserve"> Meeting </w:t>
      </w:r>
    </w:p>
    <w:p w14:paraId="5050F436" w14:textId="77777777" w:rsidR="00D949A9" w:rsidRDefault="00474992">
      <w:pPr>
        <w:pStyle w:val="Heading3"/>
        <w:rPr>
          <w:color w:val="242424"/>
        </w:rPr>
      </w:pPr>
      <w:bookmarkStart w:id="5" w:name="_m5pnlmwhkcdv" w:colFirst="0" w:colLast="0"/>
      <w:bookmarkEnd w:id="5"/>
      <w:r>
        <w:rPr>
          <w:sz w:val="22"/>
          <w:szCs w:val="22"/>
        </w:rPr>
        <w:t>New Business</w:t>
      </w:r>
    </w:p>
    <w:p w14:paraId="4CB5A783" w14:textId="77777777" w:rsidR="00D949A9" w:rsidRDefault="00474992">
      <w:pPr>
        <w:numPr>
          <w:ilvl w:val="0"/>
          <w:numId w:val="1"/>
        </w:numPr>
        <w:shd w:val="clear" w:color="auto" w:fill="FFFFFF"/>
        <w:spacing w:before="240"/>
      </w:pPr>
      <w:r>
        <w:rPr>
          <w:color w:val="0A0A0A"/>
          <w:shd w:val="clear" w:color="auto" w:fill="FEFEFE"/>
        </w:rPr>
        <w:t xml:space="preserve">Academic Senate Goals </w:t>
      </w:r>
    </w:p>
    <w:p w14:paraId="6FE83C01" w14:textId="77777777" w:rsidR="00D949A9" w:rsidRDefault="00474992">
      <w:pPr>
        <w:numPr>
          <w:ilvl w:val="1"/>
          <w:numId w:val="1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Report on 2023-2024 Goals</w:t>
      </w:r>
    </w:p>
    <w:p w14:paraId="3B52F663" w14:textId="77777777" w:rsidR="00D949A9" w:rsidRDefault="00474992">
      <w:pPr>
        <w:numPr>
          <w:ilvl w:val="2"/>
          <w:numId w:val="1"/>
        </w:numPr>
        <w:rPr>
          <w:color w:val="0A0A0A"/>
          <w:shd w:val="clear" w:color="auto" w:fill="FEFEFE"/>
        </w:rPr>
      </w:pPr>
      <w:r>
        <w:t>Identify and Advance Local Policy Reform</w:t>
      </w:r>
    </w:p>
    <w:p w14:paraId="78C30FE6" w14:textId="77777777" w:rsidR="00D949A9" w:rsidRDefault="00474992">
      <w:pPr>
        <w:numPr>
          <w:ilvl w:val="2"/>
          <w:numId w:val="1"/>
        </w:numPr>
      </w:pPr>
      <w:r>
        <w:t>Support an Active Partnership with Associated Student Organization (ASO)</w:t>
      </w:r>
    </w:p>
    <w:p w14:paraId="6E45E5E2" w14:textId="77777777" w:rsidR="00D949A9" w:rsidRDefault="00474992">
      <w:pPr>
        <w:numPr>
          <w:ilvl w:val="2"/>
          <w:numId w:val="1"/>
        </w:numPr>
      </w:pPr>
      <w:r>
        <w:t>Work in consultation with the Faculty Association</w:t>
      </w:r>
    </w:p>
    <w:p w14:paraId="0A910EB5" w14:textId="77777777" w:rsidR="00D949A9" w:rsidRDefault="00474992">
      <w:pPr>
        <w:numPr>
          <w:ilvl w:val="2"/>
          <w:numId w:val="1"/>
        </w:numPr>
      </w:pPr>
      <w:r>
        <w:t>Work in collaboration with the Diversity, Equity, and Inclusion Committee</w:t>
      </w:r>
    </w:p>
    <w:p w14:paraId="79EDF61D" w14:textId="77777777" w:rsidR="00D949A9" w:rsidRDefault="00474992">
      <w:pPr>
        <w:numPr>
          <w:ilvl w:val="1"/>
          <w:numId w:val="1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2024-2025 Goals</w:t>
      </w:r>
      <w:r>
        <w:rPr>
          <w:color w:val="242424"/>
        </w:rPr>
        <w:t xml:space="preserve"> </w:t>
      </w:r>
    </w:p>
    <w:p w14:paraId="3907B7DD" w14:textId="77777777" w:rsidR="00D949A9" w:rsidRDefault="00474992">
      <w:pPr>
        <w:numPr>
          <w:ilvl w:val="2"/>
          <w:numId w:val="1"/>
        </w:numPr>
        <w:shd w:val="clear" w:color="auto" w:fill="FFFFFF"/>
        <w:rPr>
          <w:color w:val="242424"/>
        </w:rPr>
      </w:pPr>
      <w:r>
        <w:rPr>
          <w:color w:val="242424"/>
        </w:rPr>
        <w:t>Review and revise the Academic Senate Constitution and Bylaws</w:t>
      </w:r>
    </w:p>
    <w:p w14:paraId="7825608A" w14:textId="77777777" w:rsidR="00D949A9" w:rsidRDefault="00474992">
      <w:pPr>
        <w:numPr>
          <w:ilvl w:val="2"/>
          <w:numId w:val="1"/>
        </w:numPr>
        <w:shd w:val="clear" w:color="auto" w:fill="FFFFFF"/>
        <w:rPr>
          <w:color w:val="242424"/>
        </w:rPr>
      </w:pPr>
      <w:r>
        <w:rPr>
          <w:color w:val="242424"/>
        </w:rPr>
        <w:t xml:space="preserve">Actively Support the Charters of the Academic Senate Subcommittees and encourage that channel of communication and decision making </w:t>
      </w:r>
    </w:p>
    <w:p w14:paraId="4CF5845F" w14:textId="77777777" w:rsidR="00D949A9" w:rsidRDefault="00474992" w:rsidP="00D90892">
      <w:pPr>
        <w:numPr>
          <w:ilvl w:val="2"/>
          <w:numId w:val="1"/>
        </w:numPr>
        <w:shd w:val="clear" w:color="auto" w:fill="FFFFFF"/>
        <w:rPr>
          <w:color w:val="242424"/>
        </w:rPr>
      </w:pPr>
      <w:r>
        <w:rPr>
          <w:color w:val="242424"/>
        </w:rPr>
        <w:t xml:space="preserve">Establish a curriculum tracking system </w:t>
      </w:r>
    </w:p>
    <w:p w14:paraId="6DC2D1FF" w14:textId="12E53BF1" w:rsidR="00D4182A" w:rsidRPr="00D4182A" w:rsidRDefault="00D4182A" w:rsidP="00D4182A">
      <w:pPr>
        <w:numPr>
          <w:ilvl w:val="1"/>
          <w:numId w:val="1"/>
        </w:numPr>
        <w:shd w:val="clear" w:color="auto" w:fill="FFFFFF"/>
        <w:spacing w:after="240"/>
        <w:rPr>
          <w:color w:val="242424"/>
        </w:rPr>
      </w:pPr>
      <w:r>
        <w:rPr>
          <w:color w:val="242424"/>
        </w:rPr>
        <w:t xml:space="preserve">CTE Liaison Nominations </w:t>
      </w:r>
    </w:p>
    <w:p w14:paraId="01E3FC45" w14:textId="77777777" w:rsidR="00D949A9" w:rsidRDefault="00474992">
      <w:pPr>
        <w:pStyle w:val="Heading2"/>
        <w:rPr>
          <w:b/>
          <w:sz w:val="22"/>
          <w:szCs w:val="22"/>
        </w:rPr>
      </w:pPr>
      <w:bookmarkStart w:id="6" w:name="_uhkg6h5uc7za" w:colFirst="0" w:colLast="0"/>
      <w:bookmarkEnd w:id="6"/>
      <w:r>
        <w:rPr>
          <w:b/>
          <w:sz w:val="22"/>
          <w:szCs w:val="22"/>
        </w:rPr>
        <w:t>Informational Items</w:t>
      </w:r>
    </w:p>
    <w:p w14:paraId="225188AF" w14:textId="77777777" w:rsidR="00D949A9" w:rsidRDefault="00474992">
      <w:pPr>
        <w:numPr>
          <w:ilvl w:val="0"/>
          <w:numId w:val="2"/>
        </w:numPr>
        <w:shd w:val="clear" w:color="auto" w:fill="FFFFFF"/>
        <w:rPr>
          <w:color w:val="242424"/>
        </w:rPr>
      </w:pPr>
      <w:r>
        <w:rPr>
          <w:color w:val="242424"/>
        </w:rPr>
        <w:t>Over the Summer</w:t>
      </w:r>
    </w:p>
    <w:p w14:paraId="2CF55C19" w14:textId="77777777" w:rsidR="00D949A9" w:rsidRDefault="00474992">
      <w:pPr>
        <w:numPr>
          <w:ilvl w:val="1"/>
          <w:numId w:val="2"/>
        </w:numPr>
        <w:shd w:val="clear" w:color="auto" w:fill="FFFFFF"/>
        <w:rPr>
          <w:color w:val="242424"/>
        </w:rPr>
      </w:pPr>
      <w:r>
        <w:rPr>
          <w:color w:val="242424"/>
        </w:rPr>
        <w:t xml:space="preserve">Welcome President: Dr. Rafe Trickey </w:t>
      </w:r>
    </w:p>
    <w:p w14:paraId="5BDAF03D" w14:textId="77777777" w:rsidR="00D949A9" w:rsidRDefault="00474992">
      <w:pPr>
        <w:numPr>
          <w:ilvl w:val="1"/>
          <w:numId w:val="2"/>
        </w:numPr>
        <w:shd w:val="clear" w:color="auto" w:fill="FFFFFF"/>
        <w:rPr>
          <w:color w:val="242424"/>
        </w:rPr>
      </w:pPr>
      <w:r>
        <w:rPr>
          <w:color w:val="242424"/>
        </w:rPr>
        <w:t xml:space="preserve">Welcome Interim VP of Student Services: Manny Campos </w:t>
      </w:r>
    </w:p>
    <w:p w14:paraId="793F4719" w14:textId="77777777" w:rsidR="00D949A9" w:rsidRDefault="00474992">
      <w:pPr>
        <w:numPr>
          <w:ilvl w:val="1"/>
          <w:numId w:val="2"/>
        </w:numPr>
        <w:shd w:val="clear" w:color="auto" w:fill="FFFFFF"/>
        <w:rPr>
          <w:color w:val="242424"/>
        </w:rPr>
      </w:pPr>
      <w:r>
        <w:rPr>
          <w:color w:val="242424"/>
        </w:rPr>
        <w:t xml:space="preserve">Welcome Interim Director of Dental Hygiene: Gina Gardner </w:t>
      </w:r>
    </w:p>
    <w:p w14:paraId="0B977C5A" w14:textId="77777777" w:rsidR="00D949A9" w:rsidRDefault="00474992">
      <w:pPr>
        <w:numPr>
          <w:ilvl w:val="1"/>
          <w:numId w:val="2"/>
        </w:numPr>
        <w:shd w:val="clear" w:color="auto" w:fill="FFFFFF"/>
        <w:rPr>
          <w:color w:val="242424"/>
        </w:rPr>
      </w:pPr>
      <w:r>
        <w:rPr>
          <w:color w:val="242424"/>
        </w:rPr>
        <w:t xml:space="preserve">Welcome </w:t>
      </w:r>
      <w:r>
        <w:rPr>
          <w:color w:val="0A0A0A"/>
          <w:shd w:val="clear" w:color="auto" w:fill="FEFEFE"/>
        </w:rPr>
        <w:t>Dental Hygiene Temporary Full-time Faculty</w:t>
      </w:r>
    </w:p>
    <w:p w14:paraId="4D8A3C52" w14:textId="77777777" w:rsidR="00D949A9" w:rsidRDefault="00474992">
      <w:pPr>
        <w:numPr>
          <w:ilvl w:val="1"/>
          <w:numId w:val="2"/>
        </w:numPr>
        <w:shd w:val="clear" w:color="auto" w:fill="FFFFFF"/>
        <w:rPr>
          <w:color w:val="242424"/>
        </w:rPr>
      </w:pPr>
      <w:r>
        <w:rPr>
          <w:color w:val="242424"/>
        </w:rPr>
        <w:t xml:space="preserve">AB 928: Student Transfer Achievement Reform Act of 2021: </w:t>
      </w:r>
    </w:p>
    <w:p w14:paraId="4B38F566" w14:textId="77777777" w:rsidR="00D949A9" w:rsidRDefault="00474992">
      <w:pPr>
        <w:numPr>
          <w:ilvl w:val="1"/>
          <w:numId w:val="2"/>
        </w:numPr>
        <w:shd w:val="clear" w:color="auto" w:fill="FFFFFF"/>
        <w:rPr>
          <w:color w:val="242424"/>
        </w:rPr>
      </w:pPr>
      <w:r>
        <w:rPr>
          <w:color w:val="242424"/>
        </w:rPr>
        <w:t>AB 1111: Common Course Numbering</w:t>
      </w:r>
    </w:p>
    <w:p w14:paraId="632B1B33" w14:textId="77777777" w:rsidR="00D949A9" w:rsidRDefault="00474992">
      <w:pPr>
        <w:numPr>
          <w:ilvl w:val="1"/>
          <w:numId w:val="2"/>
        </w:numPr>
        <w:shd w:val="clear" w:color="auto" w:fill="FFFFFF"/>
        <w:rPr>
          <w:color w:val="242424"/>
        </w:rPr>
      </w:pPr>
      <w:r>
        <w:rPr>
          <w:color w:val="242424"/>
        </w:rPr>
        <w:t xml:space="preserve">AB 1705: </w:t>
      </w:r>
      <w:r>
        <w:rPr>
          <w:color w:val="242424"/>
          <w:highlight w:val="white"/>
        </w:rPr>
        <w:t xml:space="preserve">Validation of Equitable Placement, Support and Completion Practices for STEM Programs. </w:t>
      </w:r>
    </w:p>
    <w:p w14:paraId="07BF68DE" w14:textId="77777777" w:rsidR="00D949A9" w:rsidRDefault="00474992">
      <w:pPr>
        <w:numPr>
          <w:ilvl w:val="1"/>
          <w:numId w:val="2"/>
        </w:numPr>
        <w:shd w:val="clear" w:color="auto" w:fill="FFFFFF"/>
        <w:rPr>
          <w:color w:val="242424"/>
        </w:rPr>
      </w:pPr>
      <w:r>
        <w:rPr>
          <w:color w:val="242424"/>
        </w:rPr>
        <w:t>The National Conference on Race and Ethnicity (NCORE) Conference</w:t>
      </w:r>
    </w:p>
    <w:p w14:paraId="5526D15B" w14:textId="77777777" w:rsidR="00D949A9" w:rsidRDefault="00474992">
      <w:pPr>
        <w:numPr>
          <w:ilvl w:val="1"/>
          <w:numId w:val="2"/>
        </w:numPr>
        <w:shd w:val="clear" w:color="auto" w:fill="FFFFFF"/>
        <w:rPr>
          <w:color w:val="242424"/>
        </w:rPr>
      </w:pPr>
      <w:r>
        <w:rPr>
          <w:color w:val="242424"/>
        </w:rPr>
        <w:lastRenderedPageBreak/>
        <w:t xml:space="preserve">Curriculum Institute </w:t>
      </w:r>
    </w:p>
    <w:p w14:paraId="4D3A7F8D" w14:textId="77777777" w:rsidR="00D949A9" w:rsidRDefault="00474992">
      <w:pPr>
        <w:numPr>
          <w:ilvl w:val="1"/>
          <w:numId w:val="2"/>
        </w:numPr>
        <w:shd w:val="clear" w:color="auto" w:fill="FFFFFF"/>
        <w:rPr>
          <w:color w:val="242424"/>
        </w:rPr>
      </w:pPr>
      <w:r>
        <w:rPr>
          <w:color w:val="242424"/>
        </w:rPr>
        <w:t>Enrollment Management Academy</w:t>
      </w:r>
    </w:p>
    <w:p w14:paraId="583C28DA" w14:textId="77777777" w:rsidR="00D949A9" w:rsidRDefault="00474992">
      <w:pPr>
        <w:numPr>
          <w:ilvl w:val="0"/>
          <w:numId w:val="2"/>
        </w:numPr>
        <w:shd w:val="clear" w:color="auto" w:fill="FFFFFF"/>
        <w:rPr>
          <w:color w:val="242424"/>
        </w:rPr>
      </w:pPr>
      <w:r>
        <w:rPr>
          <w:color w:val="0A0A0A"/>
          <w:shd w:val="clear" w:color="auto" w:fill="FEFEFE"/>
        </w:rPr>
        <w:t>Membership</w:t>
      </w:r>
    </w:p>
    <w:p w14:paraId="16F80ADD" w14:textId="77777777" w:rsidR="00D949A9" w:rsidRDefault="00474992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Senate-of-the-whole</w:t>
      </w:r>
    </w:p>
    <w:p w14:paraId="44C587B1" w14:textId="77777777" w:rsidR="00D949A9" w:rsidRDefault="00474992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Senate Council </w:t>
      </w:r>
    </w:p>
    <w:p w14:paraId="68F36F1C" w14:textId="77777777" w:rsidR="00D949A9" w:rsidRDefault="00474992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Liaisons </w:t>
      </w:r>
    </w:p>
    <w:p w14:paraId="540D786F" w14:textId="13FB879D" w:rsidR="00D4182A" w:rsidRDefault="00D4182A" w:rsidP="00D4182A">
      <w:pPr>
        <w:numPr>
          <w:ilvl w:val="2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CTE Liaison </w:t>
      </w:r>
    </w:p>
    <w:p w14:paraId="2B4B6A27" w14:textId="77777777" w:rsidR="00D4182A" w:rsidRPr="00D4182A" w:rsidRDefault="00D4182A" w:rsidP="00D4182A">
      <w:pPr>
        <w:pStyle w:val="NormalWeb"/>
        <w:numPr>
          <w:ilvl w:val="0"/>
          <w:numId w:val="2"/>
        </w:numPr>
        <w:shd w:val="clear" w:color="auto" w:fill="EBEBEB"/>
        <w:rPr>
          <w:rFonts w:ascii="Open Sans" w:hAnsi="Open Sans" w:cs="Open Sans"/>
          <w:color w:val="0A0A0A"/>
          <w:sz w:val="20"/>
          <w:szCs w:val="20"/>
        </w:rPr>
      </w:pPr>
      <w:r w:rsidRPr="00D4182A">
        <w:rPr>
          <w:rStyle w:val="Strong"/>
          <w:rFonts w:ascii="Open Sans" w:hAnsi="Open Sans" w:cs="Open Sans"/>
          <w:color w:val="0A0A0A"/>
          <w:sz w:val="20"/>
          <w:szCs w:val="20"/>
        </w:rPr>
        <w:t>Section 5. CTE Liaison Election Procedures and Terms of Service</w:t>
      </w:r>
    </w:p>
    <w:p w14:paraId="07342181" w14:textId="77777777" w:rsidR="00D4182A" w:rsidRPr="00D4182A" w:rsidRDefault="00D4182A" w:rsidP="00D4182A">
      <w:pPr>
        <w:pStyle w:val="NormalWeb"/>
        <w:shd w:val="clear" w:color="auto" w:fill="EBEBEB"/>
        <w:ind w:left="360"/>
        <w:rPr>
          <w:rFonts w:ascii="Open Sans" w:hAnsi="Open Sans" w:cs="Open Sans"/>
          <w:color w:val="0A0A0A"/>
          <w:sz w:val="20"/>
          <w:szCs w:val="20"/>
        </w:rPr>
      </w:pPr>
      <w:r w:rsidRPr="00D4182A">
        <w:rPr>
          <w:rFonts w:ascii="Open Sans" w:hAnsi="Open Sans" w:cs="Open Sans"/>
          <w:color w:val="0A0A0A"/>
          <w:sz w:val="20"/>
          <w:szCs w:val="20"/>
        </w:rPr>
        <w:t xml:space="preserve">The CTE liaison will be elected to serve a term of two years, </w:t>
      </w:r>
      <w:proofErr w:type="gramStart"/>
      <w:r w:rsidRPr="00D4182A">
        <w:rPr>
          <w:rFonts w:ascii="Open Sans" w:hAnsi="Open Sans" w:cs="Open Sans"/>
          <w:color w:val="0A0A0A"/>
          <w:sz w:val="20"/>
          <w:szCs w:val="20"/>
        </w:rPr>
        <w:t>provided that</w:t>
      </w:r>
      <w:proofErr w:type="gramEnd"/>
      <w:r w:rsidRPr="00D4182A">
        <w:rPr>
          <w:rFonts w:ascii="Open Sans" w:hAnsi="Open Sans" w:cs="Open Sans"/>
          <w:color w:val="0A0A0A"/>
          <w:sz w:val="20"/>
          <w:szCs w:val="20"/>
        </w:rPr>
        <w:t xml:space="preserve"> he or she is employed by the West Kern Community College District in an academic faculty position that involves CTE (courses and programs of study with SAM Codes A-D) for the duration of his or her term. Any member of the Academic Senate can nominate any faculty member for this position until the February meeting of the Senate-of-the-whole. Only faculty who work in CTE and are members of the Senate-of-the-whole may vote for this position. The candidate with the most votes, by a simple majority, will be appointed. In the event of a tie, a run-off election will be held immediately following the vote count. If the run-off election is also a tie, the Academic Senate Council will appoint the representative, choosing only from those with a tied vote.</w:t>
      </w:r>
    </w:p>
    <w:p w14:paraId="3CBAA6BB" w14:textId="2ECCC731" w:rsidR="00D4182A" w:rsidRDefault="00D4182A" w:rsidP="00D4182A">
      <w:pPr>
        <w:numPr>
          <w:ilvl w:val="2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OER ZTC Liaison</w:t>
      </w:r>
    </w:p>
    <w:p w14:paraId="5DFA6EE5" w14:textId="77777777" w:rsidR="00D949A9" w:rsidRDefault="00474992">
      <w:pPr>
        <w:numPr>
          <w:ilvl w:val="0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Academic Senate Subcommittees</w:t>
      </w:r>
    </w:p>
    <w:p w14:paraId="6B7D2C58" w14:textId="77777777" w:rsidR="00D949A9" w:rsidRDefault="00474992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Academic Development Committee (ADC): Chair Danielle Kerr</w:t>
      </w:r>
    </w:p>
    <w:p w14:paraId="3C1B0E0D" w14:textId="77777777" w:rsidR="00D949A9" w:rsidRDefault="00474992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Academic Policies and Procedures (AP&amp;P) Committee: Co-Chair Mallori Rossi </w:t>
      </w:r>
    </w:p>
    <w:p w14:paraId="74F6D9B8" w14:textId="77777777" w:rsidR="00D949A9" w:rsidRDefault="00474992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Career and Technical Education Committee: Chair Darcy Bogle </w:t>
      </w:r>
    </w:p>
    <w:p w14:paraId="3D0B4F3F" w14:textId="77777777" w:rsidR="00D949A9" w:rsidRDefault="00474992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Curriculum and General Education Committee: Co-Chair Vicki Jacobi </w:t>
      </w:r>
    </w:p>
    <w:p w14:paraId="75EBF0D6" w14:textId="77777777" w:rsidR="00D949A9" w:rsidRDefault="00474992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Distance Learning and Education Committee: Co-Chair Joy Reynolds</w:t>
      </w:r>
    </w:p>
    <w:p w14:paraId="7783307C" w14:textId="0E707F5F" w:rsidR="00D949A9" w:rsidRDefault="00474992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Dual Enrollment Committee: Chair Greg Go</w:t>
      </w:r>
      <w:r w:rsidR="00D4182A">
        <w:rPr>
          <w:color w:val="0A0A0A"/>
          <w:shd w:val="clear" w:color="auto" w:fill="FEFEFE"/>
        </w:rPr>
        <w:t>l</w:t>
      </w:r>
      <w:r>
        <w:rPr>
          <w:color w:val="0A0A0A"/>
          <w:shd w:val="clear" w:color="auto" w:fill="FEFEFE"/>
        </w:rPr>
        <w:t xml:space="preserve">ling </w:t>
      </w:r>
    </w:p>
    <w:p w14:paraId="7EE7F0DD" w14:textId="77777777" w:rsidR="00D949A9" w:rsidRDefault="00474992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Faculty Professional Development: Chair Ruby Payne </w:t>
      </w:r>
    </w:p>
    <w:p w14:paraId="23105D2D" w14:textId="77777777" w:rsidR="00D949A9" w:rsidRDefault="00474992">
      <w:pPr>
        <w:numPr>
          <w:ilvl w:val="1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>Student Learning Outcomes and Assessment Steering Committee (SLOASC): Chair Adam Bledsoe</w:t>
      </w:r>
    </w:p>
    <w:p w14:paraId="45D349CF" w14:textId="77777777" w:rsidR="00D949A9" w:rsidRDefault="00474992">
      <w:pPr>
        <w:numPr>
          <w:ilvl w:val="0"/>
          <w:numId w:val="2"/>
        </w:numPr>
        <w:shd w:val="clear" w:color="auto" w:fill="FFFFFF"/>
        <w:rPr>
          <w:color w:val="0A0A0A"/>
          <w:shd w:val="clear" w:color="auto" w:fill="FEFEFE"/>
        </w:rPr>
      </w:pPr>
      <w:r>
        <w:rPr>
          <w:color w:val="0A0A0A"/>
          <w:shd w:val="clear" w:color="auto" w:fill="FEFEFE"/>
        </w:rPr>
        <w:t xml:space="preserve">Education Master Plan Team Meetings </w:t>
      </w:r>
    </w:p>
    <w:p w14:paraId="55C36875" w14:textId="77777777" w:rsidR="00D949A9" w:rsidRDefault="00474992">
      <w:pPr>
        <w:pStyle w:val="Heading2"/>
      </w:pPr>
      <w:bookmarkStart w:id="7" w:name="_ojo22cszfpjf" w:colFirst="0" w:colLast="0"/>
      <w:bookmarkEnd w:id="7"/>
      <w:r>
        <w:rPr>
          <w:b/>
          <w:sz w:val="22"/>
          <w:szCs w:val="22"/>
        </w:rPr>
        <w:t>Senator Comments</w:t>
      </w:r>
      <w:r>
        <w:rPr>
          <w:sz w:val="22"/>
          <w:szCs w:val="22"/>
        </w:rPr>
        <w:t xml:space="preserve"> </w:t>
      </w:r>
    </w:p>
    <w:p w14:paraId="448B3DAD" w14:textId="77777777" w:rsidR="00D949A9" w:rsidRDefault="00D949A9"/>
    <w:p w14:paraId="0D04E2AF" w14:textId="77777777" w:rsidR="00D90892" w:rsidRDefault="00D90892" w:rsidP="00D90892">
      <w:r>
        <w:rPr>
          <w:color w:val="242424"/>
          <w:sz w:val="24"/>
          <w:szCs w:val="24"/>
          <w:highlight w:val="white"/>
        </w:rPr>
        <w:t>Next Academic Senate: September 9, 2024</w:t>
      </w:r>
    </w:p>
    <w:p w14:paraId="2CC9E247" w14:textId="77777777" w:rsidR="00D949A9" w:rsidRDefault="00D949A9">
      <w:pPr>
        <w:rPr>
          <w:color w:val="242424"/>
          <w:sz w:val="24"/>
          <w:szCs w:val="24"/>
          <w:highlight w:val="white"/>
        </w:rPr>
      </w:pPr>
    </w:p>
    <w:sectPr w:rsidR="00D949A9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814C9" w14:textId="77777777" w:rsidR="00474992" w:rsidRDefault="00474992">
      <w:pPr>
        <w:spacing w:line="240" w:lineRule="auto"/>
      </w:pPr>
      <w:r>
        <w:separator/>
      </w:r>
    </w:p>
  </w:endnote>
  <w:endnote w:type="continuationSeparator" w:id="0">
    <w:p w14:paraId="1682544E" w14:textId="77777777" w:rsidR="00474992" w:rsidRDefault="00474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AA3A2" w14:textId="77777777" w:rsidR="00474992" w:rsidRDefault="00474992">
      <w:pPr>
        <w:spacing w:line="240" w:lineRule="auto"/>
      </w:pPr>
      <w:r>
        <w:separator/>
      </w:r>
    </w:p>
  </w:footnote>
  <w:footnote w:type="continuationSeparator" w:id="0">
    <w:p w14:paraId="1C2A3656" w14:textId="77777777" w:rsidR="00474992" w:rsidRDefault="004749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36DED" w14:textId="77777777" w:rsidR="00D949A9" w:rsidRDefault="00474992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2669A4EA" wp14:editId="3DE86898">
          <wp:simplePos x="0" y="0"/>
          <wp:positionH relativeFrom="column">
            <wp:posOffset>-180974</wp:posOffset>
          </wp:positionH>
          <wp:positionV relativeFrom="paragraph">
            <wp:posOffset>-219074</wp:posOffset>
          </wp:positionV>
          <wp:extent cx="2522196" cy="6746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196" cy="674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C2D49"/>
    <w:multiLevelType w:val="multilevel"/>
    <w:tmpl w:val="2CF638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E2B0B12"/>
    <w:multiLevelType w:val="multilevel"/>
    <w:tmpl w:val="DAAC9F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63135734">
    <w:abstractNumId w:val="1"/>
  </w:num>
  <w:num w:numId="2" w16cid:durableId="106707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A9"/>
    <w:rsid w:val="001E72CD"/>
    <w:rsid w:val="00291ADD"/>
    <w:rsid w:val="002F2057"/>
    <w:rsid w:val="00474992"/>
    <w:rsid w:val="00676649"/>
    <w:rsid w:val="00791DBB"/>
    <w:rsid w:val="00D4182A"/>
    <w:rsid w:val="00D90892"/>
    <w:rsid w:val="00D949A9"/>
    <w:rsid w:val="00FA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C80BB"/>
  <w15:docId w15:val="{41566FF5-5224-4BF0-BEB6-490C2627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418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82A"/>
  </w:style>
  <w:style w:type="paragraph" w:styleId="Footer">
    <w:name w:val="footer"/>
    <w:basedOn w:val="Normal"/>
    <w:link w:val="FooterChar"/>
    <w:uiPriority w:val="99"/>
    <w:unhideWhenUsed/>
    <w:rsid w:val="00D418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82A"/>
  </w:style>
  <w:style w:type="paragraph" w:styleId="NormalWeb">
    <w:name w:val="Normal (Web)"/>
    <w:basedOn w:val="Normal"/>
    <w:uiPriority w:val="99"/>
    <w:unhideWhenUsed/>
    <w:rsid w:val="00D41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418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4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Duron</dc:creator>
  <cp:lastModifiedBy>Michelle Oja</cp:lastModifiedBy>
  <cp:revision>3</cp:revision>
  <dcterms:created xsi:type="dcterms:W3CDTF">2024-08-20T20:33:00Z</dcterms:created>
  <dcterms:modified xsi:type="dcterms:W3CDTF">2024-08-20T20:34:00Z</dcterms:modified>
</cp:coreProperties>
</file>