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D13C" w14:textId="403AEDFA" w:rsidR="00C02BF4" w:rsidRPr="00C02BF4" w:rsidRDefault="00C02BF4">
      <w:pPr>
        <w:rPr>
          <w:rFonts w:asciiTheme="minorHAnsi" w:hAnsiTheme="minorHAnsi"/>
          <w:sz w:val="22"/>
          <w:szCs w:val="22"/>
        </w:rPr>
      </w:pPr>
    </w:p>
    <w:p w14:paraId="5A46A04B" w14:textId="77777777" w:rsidR="00C02BF4" w:rsidRPr="00C02BF4" w:rsidRDefault="00C02BF4">
      <w:pPr>
        <w:rPr>
          <w:rFonts w:asciiTheme="minorHAnsi" w:hAnsiTheme="minorHAnsi"/>
          <w:sz w:val="22"/>
          <w:szCs w:val="22"/>
        </w:rPr>
      </w:pPr>
    </w:p>
    <w:p w14:paraId="6280519C" w14:textId="77777777" w:rsidR="00C02BF4" w:rsidRPr="00C02BF4" w:rsidRDefault="00C02BF4">
      <w:pPr>
        <w:rPr>
          <w:rFonts w:asciiTheme="minorHAnsi" w:hAnsiTheme="minorHAnsi"/>
          <w:sz w:val="22"/>
          <w:szCs w:val="22"/>
        </w:rPr>
      </w:pPr>
    </w:p>
    <w:p w14:paraId="6FC7AAE1" w14:textId="77777777" w:rsidR="00C02BF4" w:rsidRPr="00C02BF4" w:rsidRDefault="00C02BF4">
      <w:pPr>
        <w:rPr>
          <w:rFonts w:asciiTheme="minorHAnsi" w:hAnsiTheme="minorHAnsi"/>
          <w:sz w:val="22"/>
          <w:szCs w:val="22"/>
        </w:rPr>
      </w:pPr>
    </w:p>
    <w:p w14:paraId="59F37871" w14:textId="77777777" w:rsidR="00C02BF4" w:rsidRPr="00C02BF4" w:rsidRDefault="00C02BF4">
      <w:pPr>
        <w:rPr>
          <w:rFonts w:asciiTheme="minorHAnsi" w:hAnsiTheme="minorHAnsi"/>
          <w:sz w:val="22"/>
          <w:szCs w:val="22"/>
        </w:rPr>
      </w:pPr>
    </w:p>
    <w:p w14:paraId="6C6066E2" w14:textId="77777777" w:rsidR="00C02BF4" w:rsidRPr="00C02BF4" w:rsidRDefault="00C02BF4">
      <w:pPr>
        <w:rPr>
          <w:rFonts w:asciiTheme="minorHAnsi" w:hAnsiTheme="minorHAnsi"/>
          <w:sz w:val="22"/>
          <w:szCs w:val="22"/>
        </w:rPr>
      </w:pPr>
    </w:p>
    <w:p w14:paraId="4957D227" w14:textId="77777777" w:rsidR="00C02BF4" w:rsidRDefault="00C02BF4">
      <w:pPr>
        <w:rPr>
          <w:rFonts w:asciiTheme="minorHAnsi" w:hAnsiTheme="minorHAnsi"/>
          <w:sz w:val="22"/>
          <w:szCs w:val="22"/>
        </w:rPr>
      </w:pPr>
    </w:p>
    <w:p w14:paraId="49260B24" w14:textId="77777777" w:rsidR="00C02BF4" w:rsidRDefault="00C02BF4">
      <w:pPr>
        <w:rPr>
          <w:rFonts w:asciiTheme="minorHAnsi" w:hAnsiTheme="minorHAnsi"/>
          <w:sz w:val="22"/>
          <w:szCs w:val="22"/>
        </w:rPr>
      </w:pPr>
    </w:p>
    <w:p w14:paraId="53865046" w14:textId="77777777" w:rsidR="00C02BF4" w:rsidRDefault="00C02BF4">
      <w:pPr>
        <w:rPr>
          <w:rFonts w:asciiTheme="minorHAnsi" w:hAnsiTheme="minorHAnsi"/>
          <w:sz w:val="22"/>
          <w:szCs w:val="22"/>
        </w:rPr>
      </w:pPr>
    </w:p>
    <w:p w14:paraId="62C2725B" w14:textId="0F6824A1" w:rsidR="00C02BF4" w:rsidRDefault="00C02BF4">
      <w:pPr>
        <w:rPr>
          <w:rFonts w:asciiTheme="minorHAnsi" w:hAnsiTheme="minorHAnsi"/>
          <w:sz w:val="22"/>
          <w:szCs w:val="22"/>
        </w:rPr>
      </w:pPr>
    </w:p>
    <w:p w14:paraId="58AA0099" w14:textId="77777777" w:rsidR="00C02BF4" w:rsidRPr="00C02BF4" w:rsidRDefault="00C02BF4">
      <w:pPr>
        <w:rPr>
          <w:rFonts w:asciiTheme="minorHAnsi" w:hAnsiTheme="minorHAnsi"/>
          <w:sz w:val="22"/>
          <w:szCs w:val="22"/>
        </w:rPr>
      </w:pPr>
    </w:p>
    <w:p w14:paraId="0487C513" w14:textId="77777777" w:rsidR="00C02BF4" w:rsidRPr="00C02BF4" w:rsidRDefault="00C02BF4" w:rsidP="00C02BF4">
      <w:pPr>
        <w:jc w:val="center"/>
        <w:rPr>
          <w:rFonts w:asciiTheme="minorHAnsi" w:hAnsiTheme="minorHAnsi"/>
          <w:b/>
          <w:sz w:val="36"/>
          <w:szCs w:val="36"/>
        </w:rPr>
      </w:pPr>
      <w:r w:rsidRPr="00C02BF4">
        <w:rPr>
          <w:rFonts w:asciiTheme="minorHAnsi" w:hAnsiTheme="minorHAnsi"/>
          <w:b/>
          <w:sz w:val="36"/>
          <w:szCs w:val="36"/>
        </w:rPr>
        <w:t>Taft College</w:t>
      </w:r>
    </w:p>
    <w:p w14:paraId="6284D0D7" w14:textId="00D04CC6" w:rsidR="00C02BF4" w:rsidRDefault="00F54BE9" w:rsidP="00C02BF4">
      <w:pPr>
        <w:jc w:val="center"/>
        <w:rPr>
          <w:rFonts w:asciiTheme="minorHAnsi" w:hAnsiTheme="minorHAnsi"/>
          <w:b/>
          <w:sz w:val="36"/>
          <w:szCs w:val="36"/>
        </w:rPr>
      </w:pPr>
      <w:r>
        <w:rPr>
          <w:rFonts w:asciiTheme="minorHAnsi" w:hAnsiTheme="minorHAnsi"/>
          <w:b/>
          <w:sz w:val="36"/>
          <w:szCs w:val="36"/>
        </w:rPr>
        <w:t xml:space="preserve">Planning Guide </w:t>
      </w:r>
    </w:p>
    <w:p w14:paraId="521DE899" w14:textId="54549F23" w:rsidR="005E66CF" w:rsidRPr="00C02BF4" w:rsidRDefault="005E66CF" w:rsidP="00C02BF4">
      <w:pPr>
        <w:jc w:val="center"/>
        <w:rPr>
          <w:rFonts w:asciiTheme="minorHAnsi" w:hAnsiTheme="minorHAnsi"/>
          <w:b/>
          <w:sz w:val="36"/>
          <w:szCs w:val="36"/>
        </w:rPr>
      </w:pPr>
      <w:r>
        <w:rPr>
          <w:rFonts w:asciiTheme="minorHAnsi" w:hAnsiTheme="minorHAnsi"/>
          <w:b/>
          <w:sz w:val="36"/>
          <w:szCs w:val="36"/>
        </w:rPr>
        <w:t>Manual of Institutional Plans</w:t>
      </w:r>
    </w:p>
    <w:p w14:paraId="45CA919C" w14:textId="77777777" w:rsidR="00C02BF4" w:rsidRPr="00C02BF4" w:rsidRDefault="00C02BF4">
      <w:pPr>
        <w:rPr>
          <w:rFonts w:asciiTheme="minorHAnsi" w:hAnsiTheme="minorHAnsi"/>
          <w:sz w:val="22"/>
          <w:szCs w:val="22"/>
        </w:rPr>
      </w:pPr>
    </w:p>
    <w:p w14:paraId="0740D801" w14:textId="77777777" w:rsidR="00C02BF4" w:rsidRPr="00C02BF4" w:rsidRDefault="00C02BF4">
      <w:pPr>
        <w:rPr>
          <w:rFonts w:asciiTheme="minorHAnsi" w:hAnsiTheme="minorHAnsi"/>
          <w:sz w:val="22"/>
          <w:szCs w:val="22"/>
        </w:rPr>
      </w:pPr>
    </w:p>
    <w:p w14:paraId="5DAB5908" w14:textId="77777777" w:rsidR="00C02BF4" w:rsidRPr="00C02BF4" w:rsidRDefault="00C02BF4">
      <w:pPr>
        <w:rPr>
          <w:rFonts w:asciiTheme="minorHAnsi" w:hAnsiTheme="minorHAnsi"/>
          <w:sz w:val="22"/>
          <w:szCs w:val="22"/>
        </w:rPr>
      </w:pPr>
    </w:p>
    <w:p w14:paraId="11836A5D" w14:textId="77777777" w:rsidR="00C02BF4" w:rsidRPr="00C02BF4" w:rsidRDefault="00C02BF4">
      <w:pPr>
        <w:rPr>
          <w:rFonts w:asciiTheme="minorHAnsi" w:hAnsiTheme="minorHAnsi"/>
          <w:sz w:val="22"/>
          <w:szCs w:val="22"/>
        </w:rPr>
      </w:pPr>
    </w:p>
    <w:p w14:paraId="79943F2F" w14:textId="77777777" w:rsidR="00C02BF4" w:rsidRPr="00C02BF4" w:rsidRDefault="00C02BF4">
      <w:pPr>
        <w:rPr>
          <w:rFonts w:asciiTheme="minorHAnsi" w:hAnsiTheme="minorHAnsi"/>
          <w:sz w:val="22"/>
          <w:szCs w:val="22"/>
        </w:rPr>
      </w:pPr>
    </w:p>
    <w:p w14:paraId="4748E044" w14:textId="77777777" w:rsidR="00C02BF4" w:rsidRDefault="00C02BF4">
      <w:pPr>
        <w:rPr>
          <w:rFonts w:asciiTheme="minorHAnsi" w:hAnsiTheme="minorHAnsi"/>
          <w:sz w:val="22"/>
          <w:szCs w:val="22"/>
        </w:rPr>
      </w:pPr>
    </w:p>
    <w:p w14:paraId="6921C8E5" w14:textId="77777777" w:rsidR="00C02BF4" w:rsidRDefault="00C02BF4">
      <w:pPr>
        <w:rPr>
          <w:rFonts w:asciiTheme="minorHAnsi" w:hAnsiTheme="minorHAnsi"/>
          <w:sz w:val="22"/>
          <w:szCs w:val="22"/>
        </w:rPr>
      </w:pPr>
    </w:p>
    <w:p w14:paraId="5024EFBA" w14:textId="77777777" w:rsidR="00C02BF4" w:rsidRDefault="00C02BF4">
      <w:pPr>
        <w:rPr>
          <w:rFonts w:asciiTheme="minorHAnsi" w:hAnsiTheme="minorHAnsi"/>
          <w:sz w:val="22"/>
          <w:szCs w:val="22"/>
        </w:rPr>
      </w:pPr>
    </w:p>
    <w:p w14:paraId="340D9A0C" w14:textId="77777777" w:rsidR="00C02BF4" w:rsidRDefault="00C02BF4">
      <w:pPr>
        <w:rPr>
          <w:rFonts w:asciiTheme="minorHAnsi" w:hAnsiTheme="minorHAnsi"/>
          <w:sz w:val="22"/>
          <w:szCs w:val="22"/>
        </w:rPr>
      </w:pPr>
    </w:p>
    <w:p w14:paraId="08DB9248" w14:textId="77777777" w:rsidR="00C02BF4" w:rsidRDefault="00C02BF4">
      <w:pPr>
        <w:rPr>
          <w:rFonts w:asciiTheme="minorHAnsi" w:hAnsiTheme="minorHAnsi"/>
          <w:sz w:val="22"/>
          <w:szCs w:val="22"/>
        </w:rPr>
      </w:pPr>
    </w:p>
    <w:p w14:paraId="6EEF068D" w14:textId="77777777" w:rsidR="00C02BF4" w:rsidRDefault="00C02BF4">
      <w:pPr>
        <w:rPr>
          <w:rFonts w:asciiTheme="minorHAnsi" w:hAnsiTheme="minorHAnsi"/>
          <w:sz w:val="22"/>
          <w:szCs w:val="22"/>
        </w:rPr>
      </w:pPr>
    </w:p>
    <w:p w14:paraId="62DB4C93" w14:textId="77777777" w:rsidR="00C02BF4" w:rsidRDefault="00C02BF4">
      <w:pPr>
        <w:rPr>
          <w:rFonts w:asciiTheme="minorHAnsi" w:hAnsiTheme="minorHAnsi"/>
          <w:sz w:val="22"/>
          <w:szCs w:val="22"/>
        </w:rPr>
      </w:pPr>
    </w:p>
    <w:p w14:paraId="12159F43" w14:textId="77777777" w:rsidR="00C02BF4" w:rsidRDefault="00C02BF4">
      <w:pPr>
        <w:rPr>
          <w:rFonts w:asciiTheme="minorHAnsi" w:hAnsiTheme="minorHAnsi"/>
          <w:sz w:val="22"/>
          <w:szCs w:val="22"/>
        </w:rPr>
      </w:pPr>
    </w:p>
    <w:p w14:paraId="628B8A7B" w14:textId="77777777" w:rsidR="00C02BF4" w:rsidRDefault="00C02BF4">
      <w:pPr>
        <w:rPr>
          <w:rFonts w:asciiTheme="minorHAnsi" w:hAnsiTheme="minorHAnsi"/>
          <w:sz w:val="22"/>
          <w:szCs w:val="22"/>
        </w:rPr>
      </w:pPr>
    </w:p>
    <w:p w14:paraId="1E4C72EB" w14:textId="33D4B0D6" w:rsidR="00C02BF4" w:rsidRPr="00C02BF4" w:rsidRDefault="00C02BF4" w:rsidP="00C02BF4">
      <w:pPr>
        <w:jc w:val="center"/>
        <w:rPr>
          <w:rFonts w:asciiTheme="minorHAnsi" w:hAnsiTheme="minorHAnsi"/>
          <w:b/>
          <w:sz w:val="22"/>
          <w:szCs w:val="22"/>
        </w:rPr>
      </w:pPr>
      <w:r w:rsidRPr="00C02BF4">
        <w:rPr>
          <w:rFonts w:asciiTheme="minorHAnsi" w:hAnsiTheme="minorHAnsi"/>
          <w:b/>
          <w:sz w:val="22"/>
          <w:szCs w:val="22"/>
        </w:rPr>
        <w:t>West Kern Community College District</w:t>
      </w:r>
    </w:p>
    <w:p w14:paraId="106CAA79" w14:textId="299B9EF6" w:rsidR="00C02BF4" w:rsidRDefault="00C02BF4" w:rsidP="00C02BF4">
      <w:pPr>
        <w:jc w:val="center"/>
        <w:rPr>
          <w:rFonts w:asciiTheme="minorHAnsi" w:hAnsiTheme="minorHAnsi"/>
          <w:sz w:val="22"/>
          <w:szCs w:val="22"/>
        </w:rPr>
      </w:pPr>
      <w:r>
        <w:rPr>
          <w:rFonts w:asciiTheme="minorHAnsi" w:hAnsiTheme="minorHAnsi"/>
          <w:sz w:val="22"/>
          <w:szCs w:val="22"/>
        </w:rPr>
        <w:t>Taft College</w:t>
      </w:r>
    </w:p>
    <w:p w14:paraId="0190C329" w14:textId="4E2ED6E9" w:rsidR="00C02BF4" w:rsidRDefault="00C02BF4" w:rsidP="00C02BF4">
      <w:pPr>
        <w:jc w:val="center"/>
        <w:rPr>
          <w:rFonts w:asciiTheme="minorHAnsi" w:hAnsiTheme="minorHAnsi"/>
          <w:sz w:val="22"/>
          <w:szCs w:val="22"/>
        </w:rPr>
      </w:pPr>
      <w:r>
        <w:rPr>
          <w:rFonts w:asciiTheme="minorHAnsi" w:hAnsiTheme="minorHAnsi"/>
          <w:sz w:val="22"/>
          <w:szCs w:val="22"/>
        </w:rPr>
        <w:t>29 Cougar Court</w:t>
      </w:r>
    </w:p>
    <w:p w14:paraId="01D8AC4F" w14:textId="0E360BE9" w:rsidR="005E66CF" w:rsidRDefault="00C02BF4" w:rsidP="005E66CF">
      <w:pPr>
        <w:jc w:val="center"/>
        <w:rPr>
          <w:rFonts w:asciiTheme="minorHAnsi" w:hAnsiTheme="minorHAnsi"/>
          <w:sz w:val="22"/>
          <w:szCs w:val="22"/>
        </w:rPr>
      </w:pPr>
      <w:r>
        <w:rPr>
          <w:rFonts w:asciiTheme="minorHAnsi" w:hAnsiTheme="minorHAnsi"/>
          <w:sz w:val="22"/>
          <w:szCs w:val="22"/>
        </w:rPr>
        <w:t>Taft CA 93268</w:t>
      </w:r>
      <w:r w:rsidRPr="00C02BF4">
        <w:rPr>
          <w:rFonts w:asciiTheme="minorHAnsi" w:hAnsiTheme="minorHAnsi"/>
          <w:sz w:val="22"/>
          <w:szCs w:val="22"/>
        </w:rPr>
        <w:br w:type="page"/>
      </w:r>
    </w:p>
    <w:sdt>
      <w:sdtPr>
        <w:rPr>
          <w:rFonts w:ascii="Times New Roman" w:eastAsia="Times New Roman" w:hAnsi="Times New Roman" w:cs="Times New Roman"/>
          <w:color w:val="auto"/>
          <w:sz w:val="24"/>
          <w:szCs w:val="24"/>
        </w:rPr>
        <w:id w:val="-617601375"/>
        <w:docPartObj>
          <w:docPartGallery w:val="Table of Contents"/>
          <w:docPartUnique/>
        </w:docPartObj>
      </w:sdtPr>
      <w:sdtEndPr>
        <w:rPr>
          <w:b/>
          <w:bCs/>
          <w:noProof/>
        </w:rPr>
      </w:sdtEndPr>
      <w:sdtContent>
        <w:p w14:paraId="5F465536" w14:textId="06CB0AA1" w:rsidR="006C1A4D" w:rsidRPr="0008025A" w:rsidRDefault="006C1A4D" w:rsidP="006C1A4D">
          <w:pPr>
            <w:pStyle w:val="TOCHeading"/>
            <w:jc w:val="center"/>
            <w:rPr>
              <w:rFonts w:asciiTheme="minorHAnsi" w:hAnsiTheme="minorHAnsi" w:cstheme="minorHAnsi"/>
              <w:b/>
              <w:color w:val="auto"/>
            </w:rPr>
          </w:pPr>
          <w:r w:rsidRPr="0008025A">
            <w:rPr>
              <w:rFonts w:asciiTheme="minorHAnsi" w:hAnsiTheme="minorHAnsi" w:cstheme="minorHAnsi"/>
              <w:b/>
              <w:color w:val="auto"/>
            </w:rPr>
            <w:t>Contents</w:t>
          </w:r>
        </w:p>
        <w:p w14:paraId="5B255340" w14:textId="1EB89315" w:rsidR="00066DAA" w:rsidRPr="0008025A" w:rsidRDefault="006C1A4D">
          <w:pPr>
            <w:pStyle w:val="TOC1"/>
            <w:rPr>
              <w:rFonts w:asciiTheme="minorHAnsi" w:eastAsiaTheme="minorEastAsia" w:hAnsiTheme="minorHAnsi" w:cstheme="minorHAnsi"/>
              <w:b w:val="0"/>
              <w:kern w:val="2"/>
              <w14:ligatures w14:val="standardContextual"/>
            </w:rPr>
          </w:pPr>
          <w:r w:rsidRPr="0008025A">
            <w:rPr>
              <w:rFonts w:asciiTheme="minorHAnsi" w:hAnsiTheme="minorHAnsi" w:cstheme="minorHAnsi"/>
              <w:noProof w:val="0"/>
            </w:rPr>
            <w:fldChar w:fldCharType="begin"/>
          </w:r>
          <w:r w:rsidRPr="0008025A">
            <w:rPr>
              <w:rFonts w:asciiTheme="minorHAnsi" w:hAnsiTheme="minorHAnsi" w:cstheme="minorHAnsi"/>
            </w:rPr>
            <w:instrText xml:space="preserve"> TOC \o "1-3" \h \z \u </w:instrText>
          </w:r>
          <w:r w:rsidRPr="0008025A">
            <w:rPr>
              <w:rFonts w:asciiTheme="minorHAnsi" w:hAnsiTheme="minorHAnsi" w:cstheme="minorHAnsi"/>
              <w:noProof w:val="0"/>
            </w:rPr>
            <w:fldChar w:fldCharType="separate"/>
          </w:r>
          <w:hyperlink w:anchor="_Toc168563162" w:history="1">
            <w:r w:rsidR="00066DAA" w:rsidRPr="0008025A">
              <w:rPr>
                <w:rStyle w:val="Hyperlink"/>
                <w:rFonts w:asciiTheme="minorHAnsi" w:hAnsiTheme="minorHAnsi" w:cstheme="minorHAnsi"/>
              </w:rPr>
              <w:t>Introduction</w:t>
            </w:r>
            <w:r w:rsidR="00066DAA" w:rsidRPr="0008025A">
              <w:rPr>
                <w:rFonts w:asciiTheme="minorHAnsi" w:hAnsiTheme="minorHAnsi" w:cstheme="minorHAnsi"/>
                <w:webHidden/>
              </w:rPr>
              <w:tab/>
            </w:r>
            <w:r w:rsidR="00066DAA" w:rsidRPr="0008025A">
              <w:rPr>
                <w:rFonts w:asciiTheme="minorHAnsi" w:hAnsiTheme="minorHAnsi" w:cstheme="minorHAnsi"/>
                <w:webHidden/>
              </w:rPr>
              <w:fldChar w:fldCharType="begin"/>
            </w:r>
            <w:r w:rsidR="00066DAA" w:rsidRPr="0008025A">
              <w:rPr>
                <w:rFonts w:asciiTheme="minorHAnsi" w:hAnsiTheme="minorHAnsi" w:cstheme="minorHAnsi"/>
                <w:webHidden/>
              </w:rPr>
              <w:instrText xml:space="preserve"> PAGEREF _Toc168563162 \h </w:instrText>
            </w:r>
            <w:r w:rsidR="00066DAA" w:rsidRPr="0008025A">
              <w:rPr>
                <w:rFonts w:asciiTheme="minorHAnsi" w:hAnsiTheme="minorHAnsi" w:cstheme="minorHAnsi"/>
                <w:webHidden/>
              </w:rPr>
            </w:r>
            <w:r w:rsidR="00066DAA" w:rsidRPr="0008025A">
              <w:rPr>
                <w:rFonts w:asciiTheme="minorHAnsi" w:hAnsiTheme="minorHAnsi" w:cstheme="minorHAnsi"/>
                <w:webHidden/>
              </w:rPr>
              <w:fldChar w:fldCharType="separate"/>
            </w:r>
            <w:r w:rsidR="00066DAA" w:rsidRPr="0008025A">
              <w:rPr>
                <w:rFonts w:asciiTheme="minorHAnsi" w:hAnsiTheme="minorHAnsi" w:cstheme="minorHAnsi"/>
                <w:webHidden/>
              </w:rPr>
              <w:t>3</w:t>
            </w:r>
            <w:r w:rsidR="00066DAA" w:rsidRPr="0008025A">
              <w:rPr>
                <w:rFonts w:asciiTheme="minorHAnsi" w:hAnsiTheme="minorHAnsi" w:cstheme="minorHAnsi"/>
                <w:webHidden/>
              </w:rPr>
              <w:fldChar w:fldCharType="end"/>
            </w:r>
          </w:hyperlink>
        </w:p>
        <w:p w14:paraId="41F7A67A" w14:textId="325A2033"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63" w:history="1">
            <w:r w:rsidRPr="0008025A">
              <w:rPr>
                <w:rStyle w:val="Hyperlink"/>
                <w:rFonts w:asciiTheme="minorHAnsi" w:hAnsiTheme="minorHAnsi" w:cstheme="minorHAnsi"/>
              </w:rPr>
              <w:t>Taft College Mission Statement</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_Toc168563163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3</w:t>
            </w:r>
            <w:r w:rsidRPr="0008025A">
              <w:rPr>
                <w:rFonts w:asciiTheme="minorHAnsi" w:hAnsiTheme="minorHAnsi" w:cstheme="minorHAnsi"/>
                <w:webHidden/>
              </w:rPr>
              <w:fldChar w:fldCharType="end"/>
            </w:r>
          </w:hyperlink>
        </w:p>
        <w:p w14:paraId="54BA6332" w14:textId="137A3941" w:rsidR="00066DAA" w:rsidRPr="0008025A" w:rsidRDefault="00066DAA">
          <w:pPr>
            <w:pStyle w:val="TOC1"/>
            <w:rPr>
              <w:rFonts w:asciiTheme="minorHAnsi" w:eastAsiaTheme="minorEastAsia" w:hAnsiTheme="minorHAnsi" w:cstheme="minorHAnsi"/>
              <w:b w:val="0"/>
              <w:kern w:val="2"/>
              <w14:ligatures w14:val="standardContextual"/>
            </w:rPr>
          </w:pPr>
          <w:hyperlink w:anchor="_Toc168563164" w:history="1">
            <w:r w:rsidRPr="0008025A">
              <w:rPr>
                <w:rStyle w:val="Hyperlink"/>
                <w:rFonts w:asciiTheme="minorHAnsi" w:hAnsiTheme="minorHAnsi" w:cstheme="minorHAnsi"/>
              </w:rPr>
              <w:t>Overview</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_Toc168563164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4</w:t>
            </w:r>
            <w:r w:rsidRPr="0008025A">
              <w:rPr>
                <w:rFonts w:asciiTheme="minorHAnsi" w:hAnsiTheme="minorHAnsi" w:cstheme="minorHAnsi"/>
                <w:webHidden/>
              </w:rPr>
              <w:fldChar w:fldCharType="end"/>
            </w:r>
          </w:hyperlink>
        </w:p>
        <w:p w14:paraId="0D7C5CF1" w14:textId="596FDF91" w:rsidR="00066DAA" w:rsidRPr="0008025A" w:rsidRDefault="00066DAA">
          <w:pPr>
            <w:pStyle w:val="TOC1"/>
            <w:rPr>
              <w:rFonts w:asciiTheme="minorHAnsi" w:eastAsiaTheme="minorEastAsia" w:hAnsiTheme="minorHAnsi" w:cstheme="minorHAnsi"/>
              <w:b w:val="0"/>
              <w:kern w:val="2"/>
              <w14:ligatures w14:val="standardContextual"/>
            </w:rPr>
          </w:pPr>
          <w:hyperlink w:anchor="_Toc168563165" w:history="1">
            <w:r w:rsidRPr="0008025A">
              <w:rPr>
                <w:rStyle w:val="Hyperlink"/>
                <w:rFonts w:asciiTheme="minorHAnsi" w:hAnsiTheme="minorHAnsi" w:cstheme="minorHAnsi"/>
              </w:rPr>
              <w:t>I. Mission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_Toc168563165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6</w:t>
            </w:r>
            <w:r w:rsidRPr="0008025A">
              <w:rPr>
                <w:rFonts w:asciiTheme="minorHAnsi" w:hAnsiTheme="minorHAnsi" w:cstheme="minorHAnsi"/>
                <w:webHidden/>
              </w:rPr>
              <w:fldChar w:fldCharType="end"/>
            </w:r>
          </w:hyperlink>
        </w:p>
        <w:p w14:paraId="770652FA" w14:textId="294E789B" w:rsidR="00066DAA" w:rsidRPr="0008025A" w:rsidRDefault="00066DAA">
          <w:pPr>
            <w:pStyle w:val="TOC1"/>
            <w:rPr>
              <w:rFonts w:asciiTheme="minorHAnsi" w:eastAsiaTheme="minorEastAsia" w:hAnsiTheme="minorHAnsi" w:cstheme="minorHAnsi"/>
              <w:b w:val="0"/>
              <w:kern w:val="2"/>
              <w14:ligatures w14:val="standardContextual"/>
            </w:rPr>
          </w:pPr>
          <w:hyperlink w:anchor="_Toc168563166" w:history="1">
            <w:r w:rsidRPr="0008025A">
              <w:rPr>
                <w:rStyle w:val="Hyperlink"/>
                <w:rFonts w:asciiTheme="minorHAnsi" w:hAnsiTheme="minorHAnsi" w:cstheme="minorHAnsi"/>
              </w:rPr>
              <w:t>II. Educational Master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_Toc168563166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7</w:t>
            </w:r>
            <w:r w:rsidRPr="0008025A">
              <w:rPr>
                <w:rFonts w:asciiTheme="minorHAnsi" w:hAnsiTheme="minorHAnsi" w:cstheme="minorHAnsi"/>
                <w:webHidden/>
              </w:rPr>
              <w:fldChar w:fldCharType="end"/>
            </w:r>
          </w:hyperlink>
        </w:p>
        <w:p w14:paraId="48AA4152" w14:textId="7381D50B"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67" w:history="1">
            <w:r w:rsidRPr="0008025A">
              <w:rPr>
                <w:rStyle w:val="Hyperlink"/>
                <w:rFonts w:asciiTheme="minorHAnsi" w:hAnsiTheme="minorHAnsi" w:cstheme="minorHAnsi"/>
              </w:rPr>
              <w:t>Process for Developing the Educational Master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_Toc168563167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8</w:t>
            </w:r>
            <w:r w:rsidRPr="0008025A">
              <w:rPr>
                <w:rFonts w:asciiTheme="minorHAnsi" w:hAnsiTheme="minorHAnsi" w:cstheme="minorHAnsi"/>
                <w:webHidden/>
              </w:rPr>
              <w:fldChar w:fldCharType="end"/>
            </w:r>
          </w:hyperlink>
        </w:p>
        <w:p w14:paraId="4698D469" w14:textId="5C455F54" w:rsidR="00066DAA" w:rsidRPr="0008025A" w:rsidRDefault="00066DAA">
          <w:pPr>
            <w:pStyle w:val="TOC1"/>
            <w:rPr>
              <w:rFonts w:asciiTheme="minorHAnsi" w:eastAsiaTheme="minorEastAsia" w:hAnsiTheme="minorHAnsi" w:cstheme="minorHAnsi"/>
              <w:b w:val="0"/>
              <w:kern w:val="2"/>
              <w14:ligatures w14:val="standardContextual"/>
            </w:rPr>
          </w:pPr>
          <w:hyperlink w:anchor="_Toc168563168" w:history="1">
            <w:r w:rsidRPr="0008025A">
              <w:rPr>
                <w:rStyle w:val="Hyperlink"/>
                <w:rFonts w:asciiTheme="minorHAnsi" w:hAnsiTheme="minorHAnsi" w:cstheme="minorHAnsi"/>
              </w:rPr>
              <w:t>III. Strategic Action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_Toc168563168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9</w:t>
            </w:r>
            <w:r w:rsidRPr="0008025A">
              <w:rPr>
                <w:rFonts w:asciiTheme="minorHAnsi" w:hAnsiTheme="minorHAnsi" w:cstheme="minorHAnsi"/>
                <w:webHidden/>
              </w:rPr>
              <w:fldChar w:fldCharType="end"/>
            </w:r>
          </w:hyperlink>
        </w:p>
        <w:p w14:paraId="70199004" w14:textId="5044D0AA"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69" w:history="1">
            <w:r w:rsidRPr="0008025A">
              <w:rPr>
                <w:rStyle w:val="Hyperlink"/>
                <w:rFonts w:asciiTheme="minorHAnsi" w:hAnsiTheme="minorHAnsi" w:cstheme="minorHAnsi"/>
              </w:rPr>
              <w:t>Process for Developing the Strategic Action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_Toc168563169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9</w:t>
            </w:r>
            <w:r w:rsidRPr="0008025A">
              <w:rPr>
                <w:rFonts w:asciiTheme="minorHAnsi" w:hAnsiTheme="minorHAnsi" w:cstheme="minorHAnsi"/>
                <w:webHidden/>
              </w:rPr>
              <w:fldChar w:fldCharType="end"/>
            </w:r>
          </w:hyperlink>
        </w:p>
        <w:p w14:paraId="1FB6DB6C" w14:textId="6F10EBC0" w:rsidR="00066DAA" w:rsidRPr="0008025A" w:rsidRDefault="00066DAA">
          <w:pPr>
            <w:pStyle w:val="TOC1"/>
            <w:rPr>
              <w:rFonts w:asciiTheme="minorHAnsi" w:eastAsiaTheme="minorEastAsia" w:hAnsiTheme="minorHAnsi" w:cstheme="minorHAnsi"/>
              <w:b w:val="0"/>
              <w:kern w:val="2"/>
              <w14:ligatures w14:val="standardContextual"/>
            </w:rPr>
          </w:pPr>
          <w:hyperlink w:anchor="_Toc168563170" w:history="1">
            <w:r w:rsidRPr="0008025A">
              <w:rPr>
                <w:rStyle w:val="Hyperlink"/>
                <w:rFonts w:asciiTheme="minorHAnsi" w:hAnsiTheme="minorHAnsi" w:cstheme="minorHAnsi"/>
              </w:rPr>
              <w:t>IV. Institutional Area Plans</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_Toc168563170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10</w:t>
            </w:r>
            <w:r w:rsidRPr="0008025A">
              <w:rPr>
                <w:rFonts w:asciiTheme="minorHAnsi" w:hAnsiTheme="minorHAnsi" w:cstheme="minorHAnsi"/>
                <w:webHidden/>
              </w:rPr>
              <w:fldChar w:fldCharType="end"/>
            </w:r>
          </w:hyperlink>
        </w:p>
        <w:p w14:paraId="450C7C5A" w14:textId="1601D8A9" w:rsidR="00066DAA" w:rsidRPr="0008025A" w:rsidRDefault="00066DAA">
          <w:pPr>
            <w:pStyle w:val="TOC2"/>
            <w:rPr>
              <w:rFonts w:asciiTheme="minorHAnsi" w:eastAsiaTheme="minorEastAsia" w:hAnsiTheme="minorHAnsi" w:cstheme="minorHAnsi"/>
              <w:noProof/>
              <w:kern w:val="2"/>
              <w14:ligatures w14:val="standardContextual"/>
            </w:rPr>
          </w:pPr>
          <w:hyperlink w:anchor="_Toc168563171" w:history="1">
            <w:r w:rsidRPr="0008025A">
              <w:rPr>
                <w:rStyle w:val="Hyperlink"/>
                <w:rFonts w:asciiTheme="minorHAnsi" w:hAnsiTheme="minorHAnsi" w:cstheme="minorHAnsi"/>
                <w:noProof/>
              </w:rPr>
              <w:t>Technology Master Plan</w:t>
            </w:r>
            <w:r w:rsidRPr="0008025A">
              <w:rPr>
                <w:rFonts w:asciiTheme="minorHAnsi" w:hAnsiTheme="minorHAnsi" w:cstheme="minorHAnsi"/>
                <w:noProof/>
                <w:webHidden/>
              </w:rPr>
              <w:tab/>
            </w:r>
            <w:r w:rsidRPr="0008025A">
              <w:rPr>
                <w:rFonts w:asciiTheme="minorHAnsi" w:hAnsiTheme="minorHAnsi" w:cstheme="minorHAnsi"/>
                <w:noProof/>
                <w:webHidden/>
              </w:rPr>
              <w:fldChar w:fldCharType="begin"/>
            </w:r>
            <w:r w:rsidRPr="0008025A">
              <w:rPr>
                <w:rFonts w:asciiTheme="minorHAnsi" w:hAnsiTheme="minorHAnsi" w:cstheme="minorHAnsi"/>
                <w:noProof/>
                <w:webHidden/>
              </w:rPr>
              <w:instrText xml:space="preserve"> PAGEREF _Toc168563171 \h </w:instrText>
            </w:r>
            <w:r w:rsidRPr="0008025A">
              <w:rPr>
                <w:rFonts w:asciiTheme="minorHAnsi" w:hAnsiTheme="minorHAnsi" w:cstheme="minorHAnsi"/>
                <w:noProof/>
                <w:webHidden/>
              </w:rPr>
            </w:r>
            <w:r w:rsidRPr="0008025A">
              <w:rPr>
                <w:rFonts w:asciiTheme="minorHAnsi" w:hAnsiTheme="minorHAnsi" w:cstheme="minorHAnsi"/>
                <w:noProof/>
                <w:webHidden/>
              </w:rPr>
              <w:fldChar w:fldCharType="separate"/>
            </w:r>
            <w:r w:rsidRPr="0008025A">
              <w:rPr>
                <w:rFonts w:asciiTheme="minorHAnsi" w:hAnsiTheme="minorHAnsi" w:cstheme="minorHAnsi"/>
                <w:noProof/>
                <w:webHidden/>
              </w:rPr>
              <w:t>10</w:t>
            </w:r>
            <w:r w:rsidRPr="0008025A">
              <w:rPr>
                <w:rFonts w:asciiTheme="minorHAnsi" w:hAnsiTheme="minorHAnsi" w:cstheme="minorHAnsi"/>
                <w:noProof/>
                <w:webHidden/>
              </w:rPr>
              <w:fldChar w:fldCharType="end"/>
            </w:r>
          </w:hyperlink>
        </w:p>
        <w:p w14:paraId="0B0B526E" w14:textId="4AAA3475"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72" w:history="1">
            <w:r w:rsidRPr="0008025A">
              <w:rPr>
                <w:rStyle w:val="Hyperlink"/>
                <w:rFonts w:asciiTheme="minorHAnsi" w:hAnsiTheme="minorHAnsi" w:cstheme="minorHAnsi"/>
              </w:rPr>
              <w:t>Process for Developing the Technology Master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_Toc168563172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10</w:t>
            </w:r>
            <w:r w:rsidRPr="0008025A">
              <w:rPr>
                <w:rFonts w:asciiTheme="minorHAnsi" w:hAnsiTheme="minorHAnsi" w:cstheme="minorHAnsi"/>
                <w:webHidden/>
              </w:rPr>
              <w:fldChar w:fldCharType="end"/>
            </w:r>
          </w:hyperlink>
        </w:p>
        <w:p w14:paraId="4C65EF3F" w14:textId="7C4F187F" w:rsidR="00066DAA" w:rsidRPr="0008025A" w:rsidRDefault="00066DAA">
          <w:pPr>
            <w:pStyle w:val="TOC2"/>
            <w:rPr>
              <w:rFonts w:asciiTheme="minorHAnsi" w:eastAsiaTheme="minorEastAsia" w:hAnsiTheme="minorHAnsi" w:cstheme="minorHAnsi"/>
              <w:noProof/>
              <w:kern w:val="2"/>
              <w14:ligatures w14:val="standardContextual"/>
            </w:rPr>
          </w:pPr>
          <w:hyperlink w:anchor="_Toc168563173" w:history="1">
            <w:r w:rsidRPr="0008025A">
              <w:rPr>
                <w:rStyle w:val="Hyperlink"/>
                <w:rFonts w:asciiTheme="minorHAnsi" w:hAnsiTheme="minorHAnsi" w:cstheme="minorHAnsi"/>
                <w:noProof/>
              </w:rPr>
              <w:t>Facilities Master Plan</w:t>
            </w:r>
            <w:r w:rsidRPr="0008025A">
              <w:rPr>
                <w:rFonts w:asciiTheme="minorHAnsi" w:hAnsiTheme="minorHAnsi" w:cstheme="minorHAnsi"/>
                <w:noProof/>
                <w:webHidden/>
              </w:rPr>
              <w:tab/>
            </w:r>
            <w:r w:rsidRPr="0008025A">
              <w:rPr>
                <w:rFonts w:asciiTheme="minorHAnsi" w:hAnsiTheme="minorHAnsi" w:cstheme="minorHAnsi"/>
                <w:noProof/>
                <w:webHidden/>
              </w:rPr>
              <w:fldChar w:fldCharType="begin"/>
            </w:r>
            <w:r w:rsidRPr="0008025A">
              <w:rPr>
                <w:rFonts w:asciiTheme="minorHAnsi" w:hAnsiTheme="minorHAnsi" w:cstheme="minorHAnsi"/>
                <w:noProof/>
                <w:webHidden/>
              </w:rPr>
              <w:instrText xml:space="preserve"> PAGEREF _Toc168563173 \h </w:instrText>
            </w:r>
            <w:r w:rsidRPr="0008025A">
              <w:rPr>
                <w:rFonts w:asciiTheme="minorHAnsi" w:hAnsiTheme="minorHAnsi" w:cstheme="minorHAnsi"/>
                <w:noProof/>
                <w:webHidden/>
              </w:rPr>
            </w:r>
            <w:r w:rsidRPr="0008025A">
              <w:rPr>
                <w:rFonts w:asciiTheme="minorHAnsi" w:hAnsiTheme="minorHAnsi" w:cstheme="minorHAnsi"/>
                <w:noProof/>
                <w:webHidden/>
              </w:rPr>
              <w:fldChar w:fldCharType="separate"/>
            </w:r>
            <w:r w:rsidRPr="0008025A">
              <w:rPr>
                <w:rFonts w:asciiTheme="minorHAnsi" w:hAnsiTheme="minorHAnsi" w:cstheme="minorHAnsi"/>
                <w:noProof/>
                <w:webHidden/>
              </w:rPr>
              <w:t>11</w:t>
            </w:r>
            <w:r w:rsidRPr="0008025A">
              <w:rPr>
                <w:rFonts w:asciiTheme="minorHAnsi" w:hAnsiTheme="minorHAnsi" w:cstheme="minorHAnsi"/>
                <w:noProof/>
                <w:webHidden/>
              </w:rPr>
              <w:fldChar w:fldCharType="end"/>
            </w:r>
          </w:hyperlink>
        </w:p>
        <w:p w14:paraId="7D9820F2" w14:textId="2E4B886A"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74" w:history="1">
            <w:r w:rsidRPr="0008025A">
              <w:rPr>
                <w:rStyle w:val="Hyperlink"/>
                <w:rFonts w:asciiTheme="minorHAnsi" w:hAnsiTheme="minorHAnsi" w:cstheme="minorHAnsi"/>
              </w:rPr>
              <w:t>Process for Developing the Facilities Master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_Toc168563174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11</w:t>
            </w:r>
            <w:r w:rsidRPr="0008025A">
              <w:rPr>
                <w:rFonts w:asciiTheme="minorHAnsi" w:hAnsiTheme="minorHAnsi" w:cstheme="minorHAnsi"/>
                <w:webHidden/>
              </w:rPr>
              <w:fldChar w:fldCharType="end"/>
            </w:r>
          </w:hyperlink>
        </w:p>
        <w:p w14:paraId="5034D4AE" w14:textId="68B9D35C" w:rsidR="00066DAA" w:rsidRPr="0008025A" w:rsidRDefault="00066DAA">
          <w:pPr>
            <w:pStyle w:val="TOC2"/>
            <w:rPr>
              <w:rFonts w:asciiTheme="minorHAnsi" w:eastAsiaTheme="minorEastAsia" w:hAnsiTheme="minorHAnsi" w:cstheme="minorHAnsi"/>
              <w:noProof/>
              <w:kern w:val="2"/>
              <w14:ligatures w14:val="standardContextual"/>
            </w:rPr>
          </w:pPr>
          <w:hyperlink w:anchor="_Toc168563175" w:history="1">
            <w:r w:rsidRPr="0008025A">
              <w:rPr>
                <w:rStyle w:val="Hyperlink"/>
                <w:rFonts w:asciiTheme="minorHAnsi" w:hAnsiTheme="minorHAnsi" w:cstheme="minorHAnsi"/>
                <w:noProof/>
              </w:rPr>
              <w:t>Student Equity Plan</w:t>
            </w:r>
            <w:r w:rsidRPr="0008025A">
              <w:rPr>
                <w:rFonts w:asciiTheme="minorHAnsi" w:hAnsiTheme="minorHAnsi" w:cstheme="minorHAnsi"/>
                <w:noProof/>
                <w:webHidden/>
              </w:rPr>
              <w:tab/>
            </w:r>
            <w:r w:rsidRPr="0008025A">
              <w:rPr>
                <w:rFonts w:asciiTheme="minorHAnsi" w:hAnsiTheme="minorHAnsi" w:cstheme="minorHAnsi"/>
                <w:noProof/>
                <w:webHidden/>
              </w:rPr>
              <w:fldChar w:fldCharType="begin"/>
            </w:r>
            <w:r w:rsidRPr="0008025A">
              <w:rPr>
                <w:rFonts w:asciiTheme="minorHAnsi" w:hAnsiTheme="minorHAnsi" w:cstheme="minorHAnsi"/>
                <w:noProof/>
                <w:webHidden/>
              </w:rPr>
              <w:instrText xml:space="preserve"> PAGEREF _Toc168563175 \h </w:instrText>
            </w:r>
            <w:r w:rsidRPr="0008025A">
              <w:rPr>
                <w:rFonts w:asciiTheme="minorHAnsi" w:hAnsiTheme="minorHAnsi" w:cstheme="minorHAnsi"/>
                <w:noProof/>
                <w:webHidden/>
              </w:rPr>
            </w:r>
            <w:r w:rsidRPr="0008025A">
              <w:rPr>
                <w:rFonts w:asciiTheme="minorHAnsi" w:hAnsiTheme="minorHAnsi" w:cstheme="minorHAnsi"/>
                <w:noProof/>
                <w:webHidden/>
              </w:rPr>
              <w:fldChar w:fldCharType="separate"/>
            </w:r>
            <w:r w:rsidRPr="0008025A">
              <w:rPr>
                <w:rFonts w:asciiTheme="minorHAnsi" w:hAnsiTheme="minorHAnsi" w:cstheme="minorHAnsi"/>
                <w:noProof/>
                <w:webHidden/>
              </w:rPr>
              <w:t>12</w:t>
            </w:r>
            <w:r w:rsidRPr="0008025A">
              <w:rPr>
                <w:rFonts w:asciiTheme="minorHAnsi" w:hAnsiTheme="minorHAnsi" w:cstheme="minorHAnsi"/>
                <w:noProof/>
                <w:webHidden/>
              </w:rPr>
              <w:fldChar w:fldCharType="end"/>
            </w:r>
          </w:hyperlink>
        </w:p>
        <w:p w14:paraId="15CFFF4A" w14:textId="227CE87C"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76" w:history="1">
            <w:r w:rsidRPr="0008025A">
              <w:rPr>
                <w:rStyle w:val="Hyperlink"/>
                <w:rFonts w:asciiTheme="minorHAnsi" w:hAnsiTheme="minorHAnsi" w:cstheme="minorHAnsi"/>
              </w:rPr>
              <w:t>Process for Developing Student Equity Plan</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_Toc168563176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13</w:t>
            </w:r>
            <w:r w:rsidRPr="0008025A">
              <w:rPr>
                <w:rFonts w:asciiTheme="minorHAnsi" w:hAnsiTheme="minorHAnsi" w:cstheme="minorHAnsi"/>
                <w:webHidden/>
              </w:rPr>
              <w:fldChar w:fldCharType="end"/>
            </w:r>
          </w:hyperlink>
        </w:p>
        <w:p w14:paraId="678178D2" w14:textId="7B66A4F5" w:rsidR="00066DAA" w:rsidRPr="0008025A" w:rsidRDefault="00066DAA">
          <w:pPr>
            <w:pStyle w:val="TOC1"/>
            <w:rPr>
              <w:rFonts w:asciiTheme="minorHAnsi" w:eastAsiaTheme="minorEastAsia" w:hAnsiTheme="minorHAnsi" w:cstheme="minorHAnsi"/>
              <w:b w:val="0"/>
              <w:kern w:val="2"/>
              <w14:ligatures w14:val="standardContextual"/>
            </w:rPr>
          </w:pPr>
          <w:hyperlink w:anchor="_Toc168563177" w:history="1">
            <w:r w:rsidRPr="0008025A">
              <w:rPr>
                <w:rStyle w:val="Hyperlink"/>
                <w:rFonts w:asciiTheme="minorHAnsi" w:hAnsiTheme="minorHAnsi" w:cstheme="minorHAnsi"/>
              </w:rPr>
              <w:t>V.  Program-Level Planning</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_Toc168563177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14</w:t>
            </w:r>
            <w:r w:rsidRPr="0008025A">
              <w:rPr>
                <w:rFonts w:asciiTheme="minorHAnsi" w:hAnsiTheme="minorHAnsi" w:cstheme="minorHAnsi"/>
                <w:webHidden/>
              </w:rPr>
              <w:fldChar w:fldCharType="end"/>
            </w:r>
          </w:hyperlink>
        </w:p>
        <w:p w14:paraId="6D05004E" w14:textId="51725B92" w:rsidR="00066DAA" w:rsidRPr="0008025A" w:rsidRDefault="00066DAA">
          <w:pPr>
            <w:pStyle w:val="TOC2"/>
            <w:rPr>
              <w:rFonts w:asciiTheme="minorHAnsi" w:eastAsiaTheme="minorEastAsia" w:hAnsiTheme="minorHAnsi" w:cstheme="minorHAnsi"/>
              <w:noProof/>
              <w:kern w:val="2"/>
              <w14:ligatures w14:val="standardContextual"/>
            </w:rPr>
          </w:pPr>
          <w:hyperlink w:anchor="_Toc168563178" w:history="1">
            <w:r w:rsidRPr="0008025A">
              <w:rPr>
                <w:rStyle w:val="Hyperlink"/>
                <w:rFonts w:asciiTheme="minorHAnsi" w:hAnsiTheme="minorHAnsi" w:cstheme="minorHAnsi"/>
                <w:noProof/>
              </w:rPr>
              <w:t>Program Review Update and Planning</w:t>
            </w:r>
            <w:r w:rsidRPr="0008025A">
              <w:rPr>
                <w:rFonts w:asciiTheme="minorHAnsi" w:hAnsiTheme="minorHAnsi" w:cstheme="minorHAnsi"/>
                <w:noProof/>
                <w:webHidden/>
              </w:rPr>
              <w:tab/>
            </w:r>
            <w:r w:rsidRPr="0008025A">
              <w:rPr>
                <w:rFonts w:asciiTheme="minorHAnsi" w:hAnsiTheme="minorHAnsi" w:cstheme="minorHAnsi"/>
                <w:noProof/>
                <w:webHidden/>
              </w:rPr>
              <w:fldChar w:fldCharType="begin"/>
            </w:r>
            <w:r w:rsidRPr="0008025A">
              <w:rPr>
                <w:rFonts w:asciiTheme="minorHAnsi" w:hAnsiTheme="minorHAnsi" w:cstheme="minorHAnsi"/>
                <w:noProof/>
                <w:webHidden/>
              </w:rPr>
              <w:instrText xml:space="preserve"> PAGEREF _Toc168563178 \h </w:instrText>
            </w:r>
            <w:r w:rsidRPr="0008025A">
              <w:rPr>
                <w:rFonts w:asciiTheme="minorHAnsi" w:hAnsiTheme="minorHAnsi" w:cstheme="minorHAnsi"/>
                <w:noProof/>
                <w:webHidden/>
              </w:rPr>
            </w:r>
            <w:r w:rsidRPr="0008025A">
              <w:rPr>
                <w:rFonts w:asciiTheme="minorHAnsi" w:hAnsiTheme="minorHAnsi" w:cstheme="minorHAnsi"/>
                <w:noProof/>
                <w:webHidden/>
              </w:rPr>
              <w:fldChar w:fldCharType="separate"/>
            </w:r>
            <w:r w:rsidRPr="0008025A">
              <w:rPr>
                <w:rFonts w:asciiTheme="minorHAnsi" w:hAnsiTheme="minorHAnsi" w:cstheme="minorHAnsi"/>
                <w:noProof/>
                <w:webHidden/>
              </w:rPr>
              <w:t>14</w:t>
            </w:r>
            <w:r w:rsidRPr="0008025A">
              <w:rPr>
                <w:rFonts w:asciiTheme="minorHAnsi" w:hAnsiTheme="minorHAnsi" w:cstheme="minorHAnsi"/>
                <w:noProof/>
                <w:webHidden/>
              </w:rPr>
              <w:fldChar w:fldCharType="end"/>
            </w:r>
          </w:hyperlink>
        </w:p>
        <w:p w14:paraId="73E99F60" w14:textId="575BA497"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79" w:history="1">
            <w:r w:rsidRPr="0008025A">
              <w:rPr>
                <w:rStyle w:val="Hyperlink"/>
                <w:rFonts w:asciiTheme="minorHAnsi" w:hAnsiTheme="minorHAnsi" w:cstheme="minorHAnsi"/>
              </w:rPr>
              <w:t>Diagram Depicting Program-Level Planning Cycles</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_Toc168563179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15</w:t>
            </w:r>
            <w:r w:rsidRPr="0008025A">
              <w:rPr>
                <w:rFonts w:asciiTheme="minorHAnsi" w:hAnsiTheme="minorHAnsi" w:cstheme="minorHAnsi"/>
                <w:webHidden/>
              </w:rPr>
              <w:fldChar w:fldCharType="end"/>
            </w:r>
          </w:hyperlink>
        </w:p>
        <w:p w14:paraId="64942D91" w14:textId="2A7850FA" w:rsidR="00066DAA" w:rsidRPr="0008025A" w:rsidRDefault="00066DAA" w:rsidP="0008025A">
          <w:pPr>
            <w:pStyle w:val="TOC3"/>
            <w:rPr>
              <w:rFonts w:asciiTheme="minorHAnsi" w:eastAsiaTheme="minorEastAsia" w:hAnsiTheme="minorHAnsi" w:cstheme="minorHAnsi"/>
              <w:kern w:val="2"/>
              <w14:ligatures w14:val="standardContextual"/>
            </w:rPr>
          </w:pPr>
          <w:hyperlink w:anchor="_Toc168563180" w:history="1">
            <w:r w:rsidRPr="0008025A">
              <w:rPr>
                <w:rStyle w:val="Hyperlink"/>
                <w:rFonts w:asciiTheme="minorHAnsi" w:hAnsiTheme="minorHAnsi" w:cstheme="minorHAnsi"/>
              </w:rPr>
              <w:t>Process for Program Review</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_Toc168563180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16</w:t>
            </w:r>
            <w:r w:rsidRPr="0008025A">
              <w:rPr>
                <w:rFonts w:asciiTheme="minorHAnsi" w:hAnsiTheme="minorHAnsi" w:cstheme="minorHAnsi"/>
                <w:webHidden/>
              </w:rPr>
              <w:fldChar w:fldCharType="end"/>
            </w:r>
          </w:hyperlink>
        </w:p>
        <w:p w14:paraId="23A51215" w14:textId="0257DAAC" w:rsidR="00066DAA" w:rsidRPr="0008025A" w:rsidRDefault="00066DAA">
          <w:pPr>
            <w:pStyle w:val="TOC1"/>
            <w:rPr>
              <w:rFonts w:asciiTheme="minorHAnsi" w:eastAsiaTheme="minorEastAsia" w:hAnsiTheme="minorHAnsi" w:cstheme="minorHAnsi"/>
              <w:b w:val="0"/>
              <w:kern w:val="2"/>
              <w14:ligatures w14:val="standardContextual"/>
            </w:rPr>
          </w:pPr>
          <w:hyperlink w:anchor="_Toc168563181" w:history="1">
            <w:r w:rsidRPr="0008025A">
              <w:rPr>
                <w:rStyle w:val="Hyperlink"/>
                <w:rFonts w:asciiTheme="minorHAnsi" w:hAnsiTheme="minorHAnsi" w:cstheme="minorHAnsi"/>
              </w:rPr>
              <w:t>VI.  Planning Documents at a Glance</w:t>
            </w:r>
            <w:r w:rsidRPr="0008025A">
              <w:rPr>
                <w:rFonts w:asciiTheme="minorHAnsi" w:hAnsiTheme="minorHAnsi" w:cstheme="minorHAnsi"/>
                <w:webHidden/>
              </w:rPr>
              <w:tab/>
            </w:r>
            <w:r w:rsidRPr="0008025A">
              <w:rPr>
                <w:rFonts w:asciiTheme="minorHAnsi" w:hAnsiTheme="minorHAnsi" w:cstheme="minorHAnsi"/>
                <w:webHidden/>
              </w:rPr>
              <w:fldChar w:fldCharType="begin"/>
            </w:r>
            <w:r w:rsidRPr="0008025A">
              <w:rPr>
                <w:rFonts w:asciiTheme="minorHAnsi" w:hAnsiTheme="minorHAnsi" w:cstheme="minorHAnsi"/>
                <w:webHidden/>
              </w:rPr>
              <w:instrText xml:space="preserve"> PAGEREF _Toc168563181 \h </w:instrText>
            </w:r>
            <w:r w:rsidRPr="0008025A">
              <w:rPr>
                <w:rFonts w:asciiTheme="minorHAnsi" w:hAnsiTheme="minorHAnsi" w:cstheme="minorHAnsi"/>
                <w:webHidden/>
              </w:rPr>
            </w:r>
            <w:r w:rsidRPr="0008025A">
              <w:rPr>
                <w:rFonts w:asciiTheme="minorHAnsi" w:hAnsiTheme="minorHAnsi" w:cstheme="minorHAnsi"/>
                <w:webHidden/>
              </w:rPr>
              <w:fldChar w:fldCharType="separate"/>
            </w:r>
            <w:r w:rsidRPr="0008025A">
              <w:rPr>
                <w:rFonts w:asciiTheme="minorHAnsi" w:hAnsiTheme="minorHAnsi" w:cstheme="minorHAnsi"/>
                <w:webHidden/>
              </w:rPr>
              <w:t>18</w:t>
            </w:r>
            <w:r w:rsidRPr="0008025A">
              <w:rPr>
                <w:rFonts w:asciiTheme="minorHAnsi" w:hAnsiTheme="minorHAnsi" w:cstheme="minorHAnsi"/>
                <w:webHidden/>
              </w:rPr>
              <w:fldChar w:fldCharType="end"/>
            </w:r>
          </w:hyperlink>
        </w:p>
        <w:p w14:paraId="283FEB1C" w14:textId="0EB37384" w:rsidR="006C1A4D" w:rsidRDefault="006C1A4D">
          <w:r w:rsidRPr="0008025A">
            <w:rPr>
              <w:rFonts w:asciiTheme="minorHAnsi" w:hAnsiTheme="minorHAnsi" w:cstheme="minorHAnsi"/>
              <w:b/>
              <w:bCs/>
              <w:noProof/>
            </w:rPr>
            <w:fldChar w:fldCharType="end"/>
          </w:r>
        </w:p>
      </w:sdtContent>
    </w:sdt>
    <w:p w14:paraId="0B25687D" w14:textId="6C96C25E" w:rsidR="00235E8C" w:rsidRPr="00411533" w:rsidRDefault="00235E8C" w:rsidP="00B9713A">
      <w:pPr>
        <w:rPr>
          <w:rFonts w:asciiTheme="minorHAnsi" w:hAnsiTheme="minorHAnsi"/>
          <w:b/>
          <w:sz w:val="22"/>
          <w:szCs w:val="22"/>
        </w:rPr>
      </w:pPr>
    </w:p>
    <w:p w14:paraId="35262893" w14:textId="77777777" w:rsidR="00AF1CBA" w:rsidRDefault="00AF1CBA" w:rsidP="00B9713A">
      <w:pPr>
        <w:jc w:val="center"/>
        <w:rPr>
          <w:rFonts w:asciiTheme="minorHAnsi" w:hAnsiTheme="minorHAnsi"/>
          <w:b/>
          <w:sz w:val="22"/>
          <w:szCs w:val="22"/>
        </w:rPr>
        <w:sectPr w:rsidR="00AF1CBA" w:rsidSect="00F76ED0">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440" w:right="1530" w:bottom="1440" w:left="1440" w:header="720" w:footer="720" w:gutter="0"/>
          <w:cols w:space="720"/>
          <w:docGrid w:linePitch="360"/>
        </w:sectPr>
      </w:pPr>
    </w:p>
    <w:p w14:paraId="6D2F0631" w14:textId="1912E8F3" w:rsidR="00AC4275" w:rsidRPr="0008025A" w:rsidRDefault="0078504B" w:rsidP="001C3062">
      <w:pPr>
        <w:pStyle w:val="Heading1"/>
        <w:jc w:val="center"/>
        <w:rPr>
          <w:rFonts w:asciiTheme="minorHAnsi" w:hAnsiTheme="minorHAnsi" w:cstheme="minorHAnsi"/>
        </w:rPr>
      </w:pPr>
      <w:bookmarkStart w:id="0" w:name="_Toc168563162"/>
      <w:r w:rsidRPr="0008025A">
        <w:rPr>
          <w:rFonts w:asciiTheme="minorHAnsi" w:hAnsiTheme="minorHAnsi" w:cstheme="minorHAnsi"/>
          <w:noProof/>
        </w:rPr>
        <w:lastRenderedPageBreak/>
        <mc:AlternateContent>
          <mc:Choice Requires="wps">
            <w:drawing>
              <wp:anchor distT="0" distB="0" distL="114300" distR="114300" simplePos="0" relativeHeight="251667456" behindDoc="0" locked="0" layoutInCell="1" allowOverlap="1" wp14:anchorId="0D75E3AD" wp14:editId="18249714">
                <wp:simplePos x="0" y="0"/>
                <wp:positionH relativeFrom="margin">
                  <wp:posOffset>4324350</wp:posOffset>
                </wp:positionH>
                <wp:positionV relativeFrom="margin">
                  <wp:posOffset>38100</wp:posOffset>
                </wp:positionV>
                <wp:extent cx="3881755" cy="5876925"/>
                <wp:effectExtent l="0" t="0" r="23495" b="2857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5876925"/>
                        </a:xfrm>
                        <a:prstGeom prst="rect">
                          <a:avLst/>
                        </a:prstGeom>
                        <a:solidFill>
                          <a:srgbClr val="FFFFFF"/>
                        </a:solidFill>
                        <a:ln w="9525">
                          <a:solidFill>
                            <a:srgbClr val="000000"/>
                          </a:solidFill>
                          <a:miter lim="800000"/>
                          <a:headEnd/>
                          <a:tailEnd/>
                        </a:ln>
                      </wps:spPr>
                      <wps:txbx>
                        <w:txbxContent>
                          <w:p w14:paraId="025E64A7" w14:textId="210F569B" w:rsidR="005E66CF" w:rsidRPr="00374C3E" w:rsidRDefault="005E66CF" w:rsidP="009C0DE7">
                            <w:pPr>
                              <w:pStyle w:val="Heading3"/>
                              <w:jc w:val="center"/>
                              <w:rPr>
                                <w:rFonts w:ascii="Open Sans" w:hAnsi="Open Sans" w:cs="Open Sans"/>
                                <w:sz w:val="20"/>
                                <w:szCs w:val="20"/>
                              </w:rPr>
                            </w:pPr>
                            <w:bookmarkStart w:id="1" w:name="_Toc87465815"/>
                            <w:bookmarkStart w:id="2" w:name="_Toc168563163"/>
                            <w:r w:rsidRPr="00374C3E">
                              <w:rPr>
                                <w:rFonts w:ascii="Open Sans" w:hAnsi="Open Sans" w:cs="Open Sans"/>
                                <w:sz w:val="20"/>
                                <w:szCs w:val="20"/>
                              </w:rPr>
                              <w:t>Taft College Mission Statement</w:t>
                            </w:r>
                            <w:bookmarkEnd w:id="1"/>
                            <w:bookmarkEnd w:id="2"/>
                          </w:p>
                          <w:p w14:paraId="7A47FBB5" w14:textId="77777777" w:rsidR="005E66CF" w:rsidRPr="00374C3E" w:rsidRDefault="005E66CF" w:rsidP="0027175B">
                            <w:pPr>
                              <w:tabs>
                                <w:tab w:val="left" w:pos="720"/>
                                <w:tab w:val="left" w:pos="1440"/>
                                <w:tab w:val="right" w:leader="dot" w:pos="12960"/>
                              </w:tabs>
                              <w:rPr>
                                <w:rFonts w:ascii="Open Sans" w:hAnsi="Open Sans" w:cs="Open Sans"/>
                                <w:sz w:val="16"/>
                                <w:szCs w:val="16"/>
                              </w:rPr>
                            </w:pPr>
                          </w:p>
                          <w:p w14:paraId="369052EE" w14:textId="77777777" w:rsidR="005E66CF" w:rsidRPr="00374C3E" w:rsidRDefault="005E66CF" w:rsidP="0027175B">
                            <w:pPr>
                              <w:tabs>
                                <w:tab w:val="left" w:pos="720"/>
                                <w:tab w:val="left" w:pos="1440"/>
                                <w:tab w:val="right" w:leader="dot" w:pos="12960"/>
                              </w:tabs>
                              <w:rPr>
                                <w:rFonts w:ascii="Open Sans" w:hAnsi="Open Sans" w:cs="Open Sans"/>
                                <w:b/>
                                <w:sz w:val="18"/>
                                <w:szCs w:val="16"/>
                              </w:rPr>
                            </w:pPr>
                            <w:r w:rsidRPr="00374C3E">
                              <w:rPr>
                                <w:rFonts w:ascii="Open Sans" w:hAnsi="Open Sans" w:cs="Open Sans"/>
                                <w:b/>
                                <w:sz w:val="18"/>
                                <w:szCs w:val="16"/>
                              </w:rPr>
                              <w:t>Our Vision</w:t>
                            </w:r>
                          </w:p>
                          <w:p w14:paraId="59CA4EE6"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4141B09C" w14:textId="77777777" w:rsidR="005E66CF" w:rsidRPr="00374C3E" w:rsidRDefault="005E66CF" w:rsidP="0027175B">
                            <w:pPr>
                              <w:tabs>
                                <w:tab w:val="left" w:pos="720"/>
                                <w:tab w:val="left" w:pos="1440"/>
                                <w:tab w:val="right" w:leader="dot" w:pos="12960"/>
                              </w:tabs>
                              <w:rPr>
                                <w:rFonts w:ascii="Open Sans" w:hAnsi="Open Sans" w:cs="Open Sans"/>
                                <w:sz w:val="18"/>
                                <w:szCs w:val="16"/>
                              </w:rPr>
                            </w:pPr>
                            <w:r w:rsidRPr="00374C3E">
                              <w:rPr>
                                <w:rFonts w:ascii="Open Sans" w:hAnsi="Open Sans" w:cs="Open Sans"/>
                                <w:sz w:val="18"/>
                                <w:szCs w:val="16"/>
                              </w:rPr>
                              <w:t>Taft College instills a passion for learning, leading to success for all.</w:t>
                            </w:r>
                          </w:p>
                          <w:p w14:paraId="10212F76"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64266CB9" w14:textId="77777777" w:rsidR="005E66CF" w:rsidRPr="00374C3E" w:rsidRDefault="005E66CF" w:rsidP="0027175B">
                            <w:pPr>
                              <w:tabs>
                                <w:tab w:val="left" w:pos="720"/>
                                <w:tab w:val="left" w:pos="1440"/>
                                <w:tab w:val="right" w:leader="dot" w:pos="12960"/>
                              </w:tabs>
                              <w:rPr>
                                <w:rFonts w:ascii="Open Sans" w:hAnsi="Open Sans" w:cs="Open Sans"/>
                                <w:b/>
                                <w:sz w:val="18"/>
                                <w:szCs w:val="16"/>
                              </w:rPr>
                            </w:pPr>
                            <w:r w:rsidRPr="00374C3E">
                              <w:rPr>
                                <w:rFonts w:ascii="Open Sans" w:hAnsi="Open Sans" w:cs="Open Sans"/>
                                <w:b/>
                                <w:sz w:val="18"/>
                                <w:szCs w:val="16"/>
                              </w:rPr>
                              <w:t>Our Mission</w:t>
                            </w:r>
                          </w:p>
                          <w:p w14:paraId="3125F184"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17CAD096" w14:textId="5EA01B67" w:rsidR="00D17FAA" w:rsidRPr="00374C3E" w:rsidRDefault="00D17FAA" w:rsidP="00D17FAA">
                            <w:pPr>
                              <w:autoSpaceDE w:val="0"/>
                              <w:autoSpaceDN w:val="0"/>
                              <w:adjustRightInd w:val="0"/>
                              <w:jc w:val="both"/>
                              <w:rPr>
                                <w:rFonts w:ascii="Open Sans" w:hAnsi="Open Sans" w:cs="Open Sans"/>
                                <w:sz w:val="20"/>
                                <w:szCs w:val="20"/>
                              </w:rPr>
                            </w:pPr>
                            <w:r w:rsidRPr="00374C3E">
                              <w:rPr>
                                <w:rFonts w:ascii="Open Sans" w:hAnsi="Open Sans" w:cs="Open Sans"/>
                                <w:sz w:val="20"/>
                                <w:szCs w:val="20"/>
                              </w:rPr>
                              <w:t>Taft College is committed to creating a community of learners by enriching the lives of all students we serve through career technical education, transfer programs, foundational programs, baccalaureate programs, and student support services</w:t>
                            </w:r>
                            <w:r w:rsidR="00066DAA" w:rsidRPr="00374C3E">
                              <w:rPr>
                                <w:rFonts w:ascii="Open Sans" w:hAnsi="Open Sans" w:cs="Open Sans"/>
                                <w:sz w:val="20"/>
                                <w:szCs w:val="20"/>
                              </w:rPr>
                              <w:t xml:space="preserve">. </w:t>
                            </w:r>
                            <w:r w:rsidRPr="00374C3E">
                              <w:rPr>
                                <w:rFonts w:ascii="Open Sans" w:hAnsi="Open Sans" w:cs="Open Sans"/>
                                <w:sz w:val="20"/>
                                <w:szCs w:val="20"/>
                              </w:rPr>
                              <w:t>Taft College provides an equitable learning environment defined by applied knowledge leading to students’ achievement of their educational goals.</w:t>
                            </w:r>
                          </w:p>
                          <w:p w14:paraId="32DA3F00"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79AFC41B" w14:textId="77777777" w:rsidR="005E66CF" w:rsidRPr="00374C3E" w:rsidRDefault="005E66CF" w:rsidP="0027175B">
                            <w:pPr>
                              <w:tabs>
                                <w:tab w:val="left" w:pos="720"/>
                                <w:tab w:val="left" w:pos="1440"/>
                                <w:tab w:val="right" w:leader="dot" w:pos="12960"/>
                              </w:tabs>
                              <w:rPr>
                                <w:rFonts w:ascii="Open Sans" w:hAnsi="Open Sans" w:cs="Open Sans"/>
                                <w:b/>
                                <w:sz w:val="18"/>
                                <w:szCs w:val="16"/>
                              </w:rPr>
                            </w:pPr>
                            <w:r w:rsidRPr="00374C3E">
                              <w:rPr>
                                <w:rFonts w:ascii="Open Sans" w:hAnsi="Open Sans" w:cs="Open Sans"/>
                                <w:b/>
                                <w:sz w:val="18"/>
                                <w:szCs w:val="16"/>
                              </w:rPr>
                              <w:t>Our Values</w:t>
                            </w:r>
                          </w:p>
                          <w:p w14:paraId="6703293B"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7F51AC26"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Students and their success.</w:t>
                            </w:r>
                          </w:p>
                          <w:p w14:paraId="7B462756"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learning community with teaching excellence.</w:t>
                            </w:r>
                          </w:p>
                          <w:p w14:paraId="4D60000F"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An environment conducive to learning, fairness, dialogue, and continuous improvement.</w:t>
                            </w:r>
                          </w:p>
                          <w:p w14:paraId="76EF15FD"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communicative, collaborative, collegial, and respectful culture.</w:t>
                            </w:r>
                          </w:p>
                          <w:p w14:paraId="4D2B833F"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partnership of students, faculty, support services, and community.</w:t>
                            </w:r>
                          </w:p>
                          <w:p w14:paraId="1956D6F0"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Innovation, diversity, creativity, and critical thinking.</w:t>
                            </w:r>
                          </w:p>
                          <w:p w14:paraId="338080DE"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Academic, financial, personal, and professional integrity.</w:t>
                            </w:r>
                          </w:p>
                          <w:p w14:paraId="63DC89A8"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Employees and their professional development.</w:t>
                            </w:r>
                          </w:p>
                          <w:p w14:paraId="1E99D709"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transparent, accessible, participative governance structure.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75E3AD" id="_x0000_t202" coordsize="21600,21600" o:spt="202" path="m,l,21600r21600,l21600,xe">
                <v:stroke joinstyle="miter"/>
                <v:path gradientshapeok="t" o:connecttype="rect"/>
              </v:shapetype>
              <v:shape id="Text Box 2" o:spid="_x0000_s1026" type="#_x0000_t202" style="position:absolute;left:0;text-align:left;margin-left:340.5pt;margin-top:3pt;width:305.65pt;height:46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">
                <v:textbox>
                  <w:txbxContent>
                    <w:p w14:paraId="025E64A7" w14:textId="210F569B" w:rsidR="005E66CF" w:rsidRPr="00374C3E" w:rsidRDefault="005E66CF" w:rsidP="009C0DE7">
                      <w:pPr>
                        <w:pStyle w:val="Heading3"/>
                        <w:jc w:val="center"/>
                        <w:rPr>
                          <w:rFonts w:ascii="Open Sans" w:hAnsi="Open Sans" w:cs="Open Sans"/>
                          <w:sz w:val="20"/>
                          <w:szCs w:val="20"/>
                        </w:rPr>
                      </w:pPr>
                      <w:bookmarkStart w:id="3" w:name="_Toc87465815"/>
                      <w:bookmarkStart w:id="4" w:name="_Toc168563163"/>
                      <w:r w:rsidRPr="00374C3E">
                        <w:rPr>
                          <w:rFonts w:ascii="Open Sans" w:hAnsi="Open Sans" w:cs="Open Sans"/>
                          <w:sz w:val="20"/>
                          <w:szCs w:val="20"/>
                        </w:rPr>
                        <w:t>Taft College Mission Statement</w:t>
                      </w:r>
                      <w:bookmarkEnd w:id="3"/>
                      <w:bookmarkEnd w:id="4"/>
                    </w:p>
                    <w:p w14:paraId="7A47FBB5" w14:textId="77777777" w:rsidR="005E66CF" w:rsidRPr="00374C3E" w:rsidRDefault="005E66CF" w:rsidP="0027175B">
                      <w:pPr>
                        <w:tabs>
                          <w:tab w:val="left" w:pos="720"/>
                          <w:tab w:val="left" w:pos="1440"/>
                          <w:tab w:val="right" w:leader="dot" w:pos="12960"/>
                        </w:tabs>
                        <w:rPr>
                          <w:rFonts w:ascii="Open Sans" w:hAnsi="Open Sans" w:cs="Open Sans"/>
                          <w:sz w:val="16"/>
                          <w:szCs w:val="16"/>
                        </w:rPr>
                      </w:pPr>
                    </w:p>
                    <w:p w14:paraId="369052EE" w14:textId="77777777" w:rsidR="005E66CF" w:rsidRPr="00374C3E" w:rsidRDefault="005E66CF" w:rsidP="0027175B">
                      <w:pPr>
                        <w:tabs>
                          <w:tab w:val="left" w:pos="720"/>
                          <w:tab w:val="left" w:pos="1440"/>
                          <w:tab w:val="right" w:leader="dot" w:pos="12960"/>
                        </w:tabs>
                        <w:rPr>
                          <w:rFonts w:ascii="Open Sans" w:hAnsi="Open Sans" w:cs="Open Sans"/>
                          <w:b/>
                          <w:sz w:val="18"/>
                          <w:szCs w:val="16"/>
                        </w:rPr>
                      </w:pPr>
                      <w:r w:rsidRPr="00374C3E">
                        <w:rPr>
                          <w:rFonts w:ascii="Open Sans" w:hAnsi="Open Sans" w:cs="Open Sans"/>
                          <w:b/>
                          <w:sz w:val="18"/>
                          <w:szCs w:val="16"/>
                        </w:rPr>
                        <w:t>Our Vision</w:t>
                      </w:r>
                    </w:p>
                    <w:p w14:paraId="59CA4EE6"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4141B09C" w14:textId="77777777" w:rsidR="005E66CF" w:rsidRPr="00374C3E" w:rsidRDefault="005E66CF" w:rsidP="0027175B">
                      <w:pPr>
                        <w:tabs>
                          <w:tab w:val="left" w:pos="720"/>
                          <w:tab w:val="left" w:pos="1440"/>
                          <w:tab w:val="right" w:leader="dot" w:pos="12960"/>
                        </w:tabs>
                        <w:rPr>
                          <w:rFonts w:ascii="Open Sans" w:hAnsi="Open Sans" w:cs="Open Sans"/>
                          <w:sz w:val="18"/>
                          <w:szCs w:val="16"/>
                        </w:rPr>
                      </w:pPr>
                      <w:r w:rsidRPr="00374C3E">
                        <w:rPr>
                          <w:rFonts w:ascii="Open Sans" w:hAnsi="Open Sans" w:cs="Open Sans"/>
                          <w:sz w:val="18"/>
                          <w:szCs w:val="16"/>
                        </w:rPr>
                        <w:t>Taft College instills a passion for learning, leading to success for all.</w:t>
                      </w:r>
                    </w:p>
                    <w:p w14:paraId="10212F76"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64266CB9" w14:textId="77777777" w:rsidR="005E66CF" w:rsidRPr="00374C3E" w:rsidRDefault="005E66CF" w:rsidP="0027175B">
                      <w:pPr>
                        <w:tabs>
                          <w:tab w:val="left" w:pos="720"/>
                          <w:tab w:val="left" w:pos="1440"/>
                          <w:tab w:val="right" w:leader="dot" w:pos="12960"/>
                        </w:tabs>
                        <w:rPr>
                          <w:rFonts w:ascii="Open Sans" w:hAnsi="Open Sans" w:cs="Open Sans"/>
                          <w:b/>
                          <w:sz w:val="18"/>
                          <w:szCs w:val="16"/>
                        </w:rPr>
                      </w:pPr>
                      <w:r w:rsidRPr="00374C3E">
                        <w:rPr>
                          <w:rFonts w:ascii="Open Sans" w:hAnsi="Open Sans" w:cs="Open Sans"/>
                          <w:b/>
                          <w:sz w:val="18"/>
                          <w:szCs w:val="16"/>
                        </w:rPr>
                        <w:t>Our Mission</w:t>
                      </w:r>
                    </w:p>
                    <w:p w14:paraId="3125F184"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17CAD096" w14:textId="5EA01B67" w:rsidR="00D17FAA" w:rsidRPr="00374C3E" w:rsidRDefault="00D17FAA" w:rsidP="00D17FAA">
                      <w:pPr>
                        <w:autoSpaceDE w:val="0"/>
                        <w:autoSpaceDN w:val="0"/>
                        <w:adjustRightInd w:val="0"/>
                        <w:jc w:val="both"/>
                        <w:rPr>
                          <w:rFonts w:ascii="Open Sans" w:hAnsi="Open Sans" w:cs="Open Sans"/>
                          <w:sz w:val="20"/>
                          <w:szCs w:val="20"/>
                        </w:rPr>
                      </w:pPr>
                      <w:r w:rsidRPr="00374C3E">
                        <w:rPr>
                          <w:rFonts w:ascii="Open Sans" w:hAnsi="Open Sans" w:cs="Open Sans"/>
                          <w:sz w:val="20"/>
                          <w:szCs w:val="20"/>
                        </w:rPr>
                        <w:t>Taft College is committed to creating a community of learners by enriching the lives of all students we serve through career technical education, transfer programs, foundational programs, baccalaureate programs, and student support services</w:t>
                      </w:r>
                      <w:r w:rsidR="00066DAA" w:rsidRPr="00374C3E">
                        <w:rPr>
                          <w:rFonts w:ascii="Open Sans" w:hAnsi="Open Sans" w:cs="Open Sans"/>
                          <w:sz w:val="20"/>
                          <w:szCs w:val="20"/>
                        </w:rPr>
                        <w:t xml:space="preserve">. </w:t>
                      </w:r>
                      <w:r w:rsidRPr="00374C3E">
                        <w:rPr>
                          <w:rFonts w:ascii="Open Sans" w:hAnsi="Open Sans" w:cs="Open Sans"/>
                          <w:sz w:val="20"/>
                          <w:szCs w:val="20"/>
                        </w:rPr>
                        <w:t>Taft College provides an equitable learning environment defined by applied knowledge leading to students’ achievement of their educational goals.</w:t>
                      </w:r>
                    </w:p>
                    <w:p w14:paraId="32DA3F00"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79AFC41B" w14:textId="77777777" w:rsidR="005E66CF" w:rsidRPr="00374C3E" w:rsidRDefault="005E66CF" w:rsidP="0027175B">
                      <w:pPr>
                        <w:tabs>
                          <w:tab w:val="left" w:pos="720"/>
                          <w:tab w:val="left" w:pos="1440"/>
                          <w:tab w:val="right" w:leader="dot" w:pos="12960"/>
                        </w:tabs>
                        <w:rPr>
                          <w:rFonts w:ascii="Open Sans" w:hAnsi="Open Sans" w:cs="Open Sans"/>
                          <w:b/>
                          <w:sz w:val="18"/>
                          <w:szCs w:val="16"/>
                        </w:rPr>
                      </w:pPr>
                      <w:r w:rsidRPr="00374C3E">
                        <w:rPr>
                          <w:rFonts w:ascii="Open Sans" w:hAnsi="Open Sans" w:cs="Open Sans"/>
                          <w:b/>
                          <w:sz w:val="18"/>
                          <w:szCs w:val="16"/>
                        </w:rPr>
                        <w:t>Our Values</w:t>
                      </w:r>
                    </w:p>
                    <w:p w14:paraId="6703293B" w14:textId="77777777" w:rsidR="005E66CF" w:rsidRPr="00374C3E" w:rsidRDefault="005E66CF" w:rsidP="0027175B">
                      <w:pPr>
                        <w:tabs>
                          <w:tab w:val="left" w:pos="720"/>
                          <w:tab w:val="left" w:pos="1440"/>
                          <w:tab w:val="right" w:leader="dot" w:pos="12960"/>
                        </w:tabs>
                        <w:rPr>
                          <w:rFonts w:ascii="Open Sans" w:hAnsi="Open Sans" w:cs="Open Sans"/>
                          <w:sz w:val="18"/>
                          <w:szCs w:val="16"/>
                        </w:rPr>
                      </w:pPr>
                    </w:p>
                    <w:p w14:paraId="7F51AC26"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Students and their success.</w:t>
                      </w:r>
                    </w:p>
                    <w:p w14:paraId="7B462756"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learning community with teaching excellence.</w:t>
                      </w:r>
                    </w:p>
                    <w:p w14:paraId="4D60000F"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An environment conducive to learning, fairness, dialogue, and continuous improvement.</w:t>
                      </w:r>
                    </w:p>
                    <w:p w14:paraId="76EF15FD"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communicative, collaborative, collegial, and respectful culture.</w:t>
                      </w:r>
                    </w:p>
                    <w:p w14:paraId="4D2B833F"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partnership of students, faculty, support services, and community.</w:t>
                      </w:r>
                    </w:p>
                    <w:p w14:paraId="1956D6F0"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Innovation, diversity, creativity, and critical thinking.</w:t>
                      </w:r>
                    </w:p>
                    <w:p w14:paraId="338080DE"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Academic, financial, personal, and professional integrity.</w:t>
                      </w:r>
                    </w:p>
                    <w:p w14:paraId="63DC89A8"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Employees and their professional development.</w:t>
                      </w:r>
                    </w:p>
                    <w:p w14:paraId="1E99D709" w14:textId="77777777" w:rsidR="005E66CF" w:rsidRPr="00374C3E" w:rsidRDefault="005E66CF" w:rsidP="0027175B">
                      <w:pPr>
                        <w:pStyle w:val="ListParagraph"/>
                        <w:numPr>
                          <w:ilvl w:val="1"/>
                          <w:numId w:val="12"/>
                        </w:numPr>
                        <w:tabs>
                          <w:tab w:val="right" w:leader="dot" w:pos="12960"/>
                        </w:tabs>
                        <w:ind w:left="540"/>
                        <w:rPr>
                          <w:rFonts w:ascii="Open Sans" w:hAnsi="Open Sans" w:cs="Open Sans"/>
                          <w:sz w:val="18"/>
                          <w:szCs w:val="16"/>
                        </w:rPr>
                      </w:pPr>
                      <w:r w:rsidRPr="00374C3E">
                        <w:rPr>
                          <w:rFonts w:ascii="Open Sans" w:hAnsi="Open Sans" w:cs="Open Sans"/>
                          <w:sz w:val="18"/>
                          <w:szCs w:val="16"/>
                        </w:rPr>
                        <w:t>A transparent, accessible, participative governance structure.</w:t>
                      </w:r>
                    </w:p>
                  </w:txbxContent>
                </v:textbox>
                <w10:wrap type="topAndBottom" anchorx="margin" anchory="margin"/>
              </v:shape>
            </w:pict>
          </mc:Fallback>
        </mc:AlternateContent>
      </w:r>
      <w:r w:rsidR="00AC4275" w:rsidRPr="0008025A">
        <w:rPr>
          <w:rFonts w:asciiTheme="minorHAnsi" w:hAnsiTheme="minorHAnsi" w:cstheme="minorHAnsi"/>
        </w:rPr>
        <w:t>Introduction</w:t>
      </w:r>
      <w:bookmarkEnd w:id="0"/>
    </w:p>
    <w:p w14:paraId="4E538176" w14:textId="4607B584" w:rsidR="009C0DE7" w:rsidRPr="0008025A" w:rsidRDefault="009C0DE7" w:rsidP="009C0DE7">
      <w:pPr>
        <w:rPr>
          <w:rFonts w:asciiTheme="minorHAnsi" w:hAnsiTheme="minorHAnsi" w:cstheme="minorHAnsi"/>
        </w:rPr>
      </w:pPr>
    </w:p>
    <w:p w14:paraId="1C9DA8B6" w14:textId="3FEA4D1B" w:rsidR="00C41449" w:rsidRPr="0008025A" w:rsidRDefault="00C41449" w:rsidP="00AC4275">
      <w:pPr>
        <w:rPr>
          <w:rFonts w:asciiTheme="minorHAnsi" w:hAnsiTheme="minorHAnsi" w:cstheme="minorHAnsi"/>
          <w:sz w:val="22"/>
          <w:szCs w:val="22"/>
        </w:rPr>
      </w:pPr>
      <w:r w:rsidRPr="0008025A">
        <w:rPr>
          <w:rFonts w:asciiTheme="minorHAnsi" w:hAnsiTheme="minorHAnsi" w:cstheme="minorHAnsi"/>
          <w:sz w:val="22"/>
          <w:szCs w:val="22"/>
        </w:rPr>
        <w:t>Best practices for educational institutions and accreditation standards require integrated planning</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Taft College uses best practices as a means of accomplishing the mission of the college</w:t>
      </w:r>
      <w:r w:rsidR="007F470D" w:rsidRPr="0008025A">
        <w:rPr>
          <w:rFonts w:asciiTheme="minorHAnsi" w:hAnsiTheme="minorHAnsi" w:cstheme="minorHAnsi"/>
          <w:sz w:val="22"/>
          <w:szCs w:val="22"/>
        </w:rPr>
        <w:t xml:space="preserve">.  </w:t>
      </w:r>
      <w:r w:rsidRPr="0008025A">
        <w:rPr>
          <w:rFonts w:asciiTheme="minorHAnsi" w:hAnsiTheme="minorHAnsi" w:cstheme="minorHAnsi"/>
          <w:sz w:val="22"/>
          <w:szCs w:val="22"/>
        </w:rPr>
        <w:t>Integration of plans and activities throughout the college requires an intentional process of communication, evaluation, and improvement</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This document provides a record of how Taft College achieves integrated planning</w:t>
      </w:r>
      <w:r w:rsidR="00066DAA" w:rsidRPr="0008025A">
        <w:rPr>
          <w:rFonts w:asciiTheme="minorHAnsi" w:hAnsiTheme="minorHAnsi" w:cstheme="minorHAnsi"/>
          <w:sz w:val="22"/>
          <w:szCs w:val="22"/>
        </w:rPr>
        <w:t xml:space="preserve">. </w:t>
      </w:r>
    </w:p>
    <w:p w14:paraId="6E31AA47" w14:textId="4A94C237" w:rsidR="0027175B" w:rsidRPr="0008025A" w:rsidRDefault="0027175B" w:rsidP="00AC4275">
      <w:pPr>
        <w:rPr>
          <w:rFonts w:asciiTheme="minorHAnsi" w:hAnsiTheme="minorHAnsi" w:cstheme="minorHAnsi"/>
          <w:sz w:val="22"/>
          <w:szCs w:val="22"/>
        </w:rPr>
      </w:pPr>
    </w:p>
    <w:p w14:paraId="400D8A46" w14:textId="39E494D3" w:rsidR="00AC4275" w:rsidRPr="0008025A" w:rsidRDefault="00AC4275" w:rsidP="00AC4275">
      <w:pPr>
        <w:rPr>
          <w:rFonts w:asciiTheme="minorHAnsi" w:hAnsiTheme="minorHAnsi" w:cstheme="minorHAnsi"/>
          <w:sz w:val="22"/>
          <w:szCs w:val="22"/>
        </w:rPr>
      </w:pPr>
      <w:r w:rsidRPr="0008025A">
        <w:rPr>
          <w:rFonts w:asciiTheme="minorHAnsi" w:hAnsiTheme="minorHAnsi" w:cstheme="minorHAnsi"/>
          <w:sz w:val="22"/>
          <w:szCs w:val="22"/>
        </w:rPr>
        <w:t xml:space="preserve">The Taft College </w:t>
      </w:r>
      <w:r w:rsidR="000F340B" w:rsidRPr="0008025A">
        <w:rPr>
          <w:rFonts w:asciiTheme="minorHAnsi" w:hAnsiTheme="minorHAnsi" w:cstheme="minorHAnsi"/>
          <w:i/>
          <w:sz w:val="22"/>
          <w:szCs w:val="22"/>
        </w:rPr>
        <w:t>Responsibilities and Schedule of Plans</w:t>
      </w:r>
      <w:r w:rsidRPr="0008025A">
        <w:rPr>
          <w:rFonts w:asciiTheme="minorHAnsi" w:hAnsiTheme="minorHAnsi" w:cstheme="minorHAnsi"/>
          <w:sz w:val="22"/>
          <w:szCs w:val="22"/>
        </w:rPr>
        <w:t xml:space="preserve"> documents the </w:t>
      </w:r>
      <w:r w:rsidR="000F340B" w:rsidRPr="0008025A">
        <w:rPr>
          <w:rFonts w:asciiTheme="minorHAnsi" w:hAnsiTheme="minorHAnsi" w:cstheme="minorHAnsi"/>
          <w:sz w:val="22"/>
          <w:szCs w:val="22"/>
        </w:rPr>
        <w:t xml:space="preserve">schedule, responsible entity, </w:t>
      </w:r>
      <w:r w:rsidRPr="0008025A">
        <w:rPr>
          <w:rFonts w:asciiTheme="minorHAnsi" w:hAnsiTheme="minorHAnsi" w:cstheme="minorHAnsi"/>
          <w:sz w:val="22"/>
          <w:szCs w:val="22"/>
        </w:rPr>
        <w:t xml:space="preserve">and </w:t>
      </w:r>
      <w:r w:rsidR="000F340B" w:rsidRPr="0008025A">
        <w:rPr>
          <w:rFonts w:asciiTheme="minorHAnsi" w:hAnsiTheme="minorHAnsi" w:cstheme="minorHAnsi"/>
          <w:sz w:val="22"/>
          <w:szCs w:val="22"/>
        </w:rPr>
        <w:t>institutional areas involved</w:t>
      </w:r>
      <w:r w:rsidRPr="0008025A">
        <w:rPr>
          <w:rFonts w:asciiTheme="minorHAnsi" w:hAnsiTheme="minorHAnsi" w:cstheme="minorHAnsi"/>
          <w:sz w:val="22"/>
          <w:szCs w:val="22"/>
        </w:rPr>
        <w:t xml:space="preserve"> </w:t>
      </w:r>
      <w:r w:rsidR="000F340B" w:rsidRPr="0008025A">
        <w:rPr>
          <w:rFonts w:asciiTheme="minorHAnsi" w:hAnsiTheme="minorHAnsi" w:cstheme="minorHAnsi"/>
          <w:sz w:val="22"/>
          <w:szCs w:val="22"/>
        </w:rPr>
        <w:t xml:space="preserve">in maintaining currency for </w:t>
      </w:r>
      <w:r w:rsidRPr="0008025A">
        <w:rPr>
          <w:rFonts w:asciiTheme="minorHAnsi" w:hAnsiTheme="minorHAnsi" w:cstheme="minorHAnsi"/>
          <w:sz w:val="22"/>
          <w:szCs w:val="22"/>
        </w:rPr>
        <w:t>institutional-wide planning at Taft College</w:t>
      </w:r>
      <w:r w:rsidR="007F470D" w:rsidRPr="0008025A">
        <w:rPr>
          <w:rFonts w:asciiTheme="minorHAnsi" w:hAnsiTheme="minorHAnsi" w:cstheme="minorHAnsi"/>
          <w:sz w:val="22"/>
          <w:szCs w:val="22"/>
        </w:rPr>
        <w:t xml:space="preserve">.  </w:t>
      </w:r>
    </w:p>
    <w:p w14:paraId="0BCADA3A" w14:textId="0F5BAB38" w:rsidR="00AC4275" w:rsidRPr="0008025A" w:rsidRDefault="00AC4275" w:rsidP="00AC4275">
      <w:pPr>
        <w:rPr>
          <w:rFonts w:asciiTheme="minorHAnsi" w:hAnsiTheme="minorHAnsi" w:cstheme="minorHAnsi"/>
          <w:sz w:val="22"/>
          <w:szCs w:val="22"/>
        </w:rPr>
      </w:pPr>
    </w:p>
    <w:p w14:paraId="61873951" w14:textId="0E3BE1CF" w:rsidR="00D51EDE" w:rsidRPr="0008025A" w:rsidRDefault="00AC4275" w:rsidP="00411533">
      <w:pPr>
        <w:rPr>
          <w:rFonts w:asciiTheme="minorHAnsi" w:hAnsiTheme="minorHAnsi" w:cstheme="minorHAnsi"/>
          <w:sz w:val="22"/>
          <w:szCs w:val="22"/>
        </w:rPr>
      </w:pPr>
      <w:r w:rsidRPr="0008025A">
        <w:rPr>
          <w:rFonts w:asciiTheme="minorHAnsi" w:hAnsiTheme="minorHAnsi" w:cstheme="minorHAnsi"/>
          <w:sz w:val="22"/>
          <w:szCs w:val="22"/>
        </w:rPr>
        <w:t>The manual begins with an overview of the planning process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Subsequent sections provide detailed </w:t>
      </w:r>
      <w:r w:rsidR="00C41449" w:rsidRPr="0008025A">
        <w:rPr>
          <w:rFonts w:asciiTheme="minorHAnsi" w:hAnsiTheme="minorHAnsi" w:cstheme="minorHAnsi"/>
          <w:sz w:val="22"/>
          <w:szCs w:val="22"/>
        </w:rPr>
        <w:t>descriptions</w:t>
      </w:r>
      <w:r w:rsidRPr="0008025A">
        <w:rPr>
          <w:rFonts w:asciiTheme="minorHAnsi" w:hAnsiTheme="minorHAnsi" w:cstheme="minorHAnsi"/>
          <w:sz w:val="22"/>
          <w:szCs w:val="22"/>
        </w:rPr>
        <w:t xml:space="preserve"> of the elements used throughout the process along with specif</w:t>
      </w:r>
      <w:r w:rsidR="00C41449" w:rsidRPr="0008025A">
        <w:rPr>
          <w:rFonts w:asciiTheme="minorHAnsi" w:hAnsiTheme="minorHAnsi" w:cstheme="minorHAnsi"/>
          <w:sz w:val="22"/>
          <w:szCs w:val="22"/>
        </w:rPr>
        <w:t xml:space="preserve">ic information to develop the </w:t>
      </w:r>
      <w:r w:rsidR="008F47B7" w:rsidRPr="0008025A">
        <w:rPr>
          <w:rFonts w:asciiTheme="minorHAnsi" w:hAnsiTheme="minorHAnsi" w:cstheme="minorHAnsi"/>
          <w:sz w:val="22"/>
          <w:szCs w:val="22"/>
        </w:rPr>
        <w:t>individual plans.</w:t>
      </w:r>
    </w:p>
    <w:p w14:paraId="14DB7447" w14:textId="5EC554E8" w:rsidR="0065504B" w:rsidRDefault="0065504B" w:rsidP="00411533">
      <w:pPr>
        <w:rPr>
          <w:rFonts w:asciiTheme="minorHAnsi" w:hAnsiTheme="minorHAnsi"/>
          <w:b/>
          <w:sz w:val="22"/>
          <w:szCs w:val="22"/>
        </w:rPr>
      </w:pPr>
    </w:p>
    <w:p w14:paraId="74BD62B0" w14:textId="0685BAA7" w:rsidR="0065504B" w:rsidRDefault="0065504B" w:rsidP="00411533">
      <w:pPr>
        <w:rPr>
          <w:rFonts w:asciiTheme="minorHAnsi" w:hAnsiTheme="minorHAnsi"/>
          <w:b/>
          <w:sz w:val="22"/>
          <w:szCs w:val="22"/>
        </w:rPr>
      </w:pPr>
    </w:p>
    <w:p w14:paraId="53565A01" w14:textId="77777777" w:rsidR="0065504B" w:rsidRDefault="0065504B" w:rsidP="00411533">
      <w:pPr>
        <w:rPr>
          <w:rFonts w:asciiTheme="minorHAnsi" w:hAnsiTheme="minorHAnsi"/>
          <w:b/>
          <w:sz w:val="22"/>
          <w:szCs w:val="22"/>
        </w:rPr>
        <w:sectPr w:rsidR="0065504B" w:rsidSect="0075268C">
          <w:type w:val="continuous"/>
          <w:pgSz w:w="15840" w:h="12240" w:orient="landscape" w:code="1"/>
          <w:pgMar w:top="1440" w:right="1440" w:bottom="1440" w:left="1440" w:header="720" w:footer="720" w:gutter="0"/>
          <w:cols w:num="2" w:space="720"/>
          <w:docGrid w:linePitch="360"/>
        </w:sectPr>
      </w:pPr>
    </w:p>
    <w:p w14:paraId="73DE9AFD" w14:textId="77777777" w:rsidR="00411533" w:rsidRDefault="00411533">
      <w:pPr>
        <w:rPr>
          <w:rFonts w:asciiTheme="minorHAnsi" w:hAnsiTheme="minorHAnsi"/>
          <w:sz w:val="22"/>
          <w:szCs w:val="22"/>
        </w:rPr>
        <w:sectPr w:rsidR="00411533" w:rsidSect="004B565B">
          <w:pgSz w:w="15840" w:h="12240" w:orient="landscape" w:code="1"/>
          <w:pgMar w:top="1440" w:right="1440" w:bottom="1440" w:left="1440" w:header="720" w:footer="720" w:gutter="0"/>
          <w:cols w:space="720"/>
          <w:docGrid w:linePitch="360"/>
        </w:sectPr>
      </w:pPr>
    </w:p>
    <w:p w14:paraId="0F854BCC" w14:textId="1E9C06A1" w:rsidR="00411533" w:rsidRPr="0008025A" w:rsidRDefault="00411533" w:rsidP="00411533">
      <w:pPr>
        <w:pStyle w:val="Heading1"/>
        <w:rPr>
          <w:rFonts w:asciiTheme="minorHAnsi" w:hAnsiTheme="minorHAnsi" w:cstheme="minorHAnsi"/>
        </w:rPr>
      </w:pPr>
      <w:bookmarkStart w:id="5" w:name="_Toc168563164"/>
      <w:r w:rsidRPr="0008025A">
        <w:rPr>
          <w:rFonts w:asciiTheme="minorHAnsi" w:hAnsiTheme="minorHAnsi" w:cstheme="minorHAnsi"/>
        </w:rPr>
        <w:t>Overview</w:t>
      </w:r>
      <w:bookmarkEnd w:id="5"/>
    </w:p>
    <w:p w14:paraId="07B97A2D" w14:textId="77777777" w:rsidR="00411533" w:rsidRPr="0008025A" w:rsidRDefault="00411533" w:rsidP="00411533">
      <w:pPr>
        <w:rPr>
          <w:rFonts w:asciiTheme="minorHAnsi" w:hAnsiTheme="minorHAnsi" w:cstheme="minorHAnsi"/>
          <w:sz w:val="22"/>
          <w:szCs w:val="22"/>
        </w:rPr>
      </w:pPr>
    </w:p>
    <w:p w14:paraId="7190B223" w14:textId="11DC54DF"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Taft College integra</w:t>
      </w:r>
      <w:r w:rsidR="00F54BE9" w:rsidRPr="0008025A">
        <w:rPr>
          <w:rFonts w:asciiTheme="minorHAnsi" w:hAnsiTheme="minorHAnsi" w:cstheme="minorHAnsi"/>
          <w:sz w:val="22"/>
          <w:szCs w:val="22"/>
        </w:rPr>
        <w:t>ted planning uses a multi-layered</w:t>
      </w:r>
      <w:r w:rsidRPr="0008025A">
        <w:rPr>
          <w:rFonts w:asciiTheme="minorHAnsi" w:hAnsiTheme="minorHAnsi" w:cstheme="minorHAnsi"/>
          <w:sz w:val="22"/>
          <w:szCs w:val="22"/>
        </w:rPr>
        <w:t xml:space="preserve"> system of plans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Plan development works from the top down for institution level plans and from the bottom up for unit level plans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In this manner, both institution level plans and unit level plans work in conjunction to direct activities at all levels of the College</w:t>
      </w:r>
      <w:r w:rsidR="00066DAA" w:rsidRPr="0008025A">
        <w:rPr>
          <w:rFonts w:asciiTheme="minorHAnsi" w:hAnsiTheme="minorHAnsi" w:cstheme="minorHAnsi"/>
          <w:sz w:val="22"/>
          <w:szCs w:val="22"/>
        </w:rPr>
        <w:t xml:space="preserve">. </w:t>
      </w:r>
    </w:p>
    <w:p w14:paraId="570EE5D8" w14:textId="77777777" w:rsidR="00411533" w:rsidRPr="0008025A" w:rsidRDefault="00411533" w:rsidP="00411533">
      <w:pPr>
        <w:rPr>
          <w:rFonts w:asciiTheme="minorHAnsi" w:hAnsiTheme="minorHAnsi" w:cstheme="minorHAnsi"/>
          <w:sz w:val="22"/>
          <w:szCs w:val="22"/>
        </w:rPr>
      </w:pPr>
    </w:p>
    <w:p w14:paraId="7194767E" w14:textId="1067CF3C"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Institution level plans consist of the Educational Master Plan (EMP) and the Strategic Action Plan (SAP)</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The EMP defines the long-term goals and direction for the College while the SAP documents broad efforts to achieve the goals through movement in the identified direction</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The institution level plans are supplemented by </w:t>
      </w:r>
      <w:r w:rsidR="004B565B" w:rsidRPr="0008025A">
        <w:rPr>
          <w:rFonts w:asciiTheme="minorHAnsi" w:hAnsiTheme="minorHAnsi" w:cstheme="minorHAnsi"/>
          <w:sz w:val="22"/>
          <w:szCs w:val="22"/>
        </w:rPr>
        <w:t xml:space="preserve">four </w:t>
      </w:r>
      <w:proofErr w:type="gramStart"/>
      <w:r w:rsidRPr="0008025A">
        <w:rPr>
          <w:rFonts w:asciiTheme="minorHAnsi" w:hAnsiTheme="minorHAnsi" w:cstheme="minorHAnsi"/>
          <w:sz w:val="22"/>
          <w:szCs w:val="22"/>
        </w:rPr>
        <w:t>area plans</w:t>
      </w:r>
      <w:proofErr w:type="gramEnd"/>
      <w:r w:rsidRPr="0008025A">
        <w:rPr>
          <w:rFonts w:asciiTheme="minorHAnsi" w:hAnsiTheme="minorHAnsi" w:cstheme="minorHAnsi"/>
          <w:sz w:val="22"/>
          <w:szCs w:val="22"/>
        </w:rPr>
        <w:t xml:space="preserve"> specific to broad areas within the College:  </w:t>
      </w:r>
      <w:r w:rsidR="00C96C77" w:rsidRPr="0008025A">
        <w:rPr>
          <w:rFonts w:asciiTheme="minorHAnsi" w:hAnsiTheme="minorHAnsi" w:cstheme="minorHAnsi"/>
          <w:sz w:val="22"/>
          <w:szCs w:val="22"/>
        </w:rPr>
        <w:br/>
      </w:r>
    </w:p>
    <w:p w14:paraId="6792B69C" w14:textId="3BF31A4E" w:rsidR="00411533" w:rsidRPr="0008025A" w:rsidRDefault="00411533" w:rsidP="00411533">
      <w:pPr>
        <w:numPr>
          <w:ilvl w:val="0"/>
          <w:numId w:val="7"/>
        </w:numPr>
        <w:rPr>
          <w:rFonts w:asciiTheme="minorHAnsi" w:hAnsiTheme="minorHAnsi" w:cstheme="minorHAnsi"/>
          <w:sz w:val="22"/>
          <w:szCs w:val="22"/>
        </w:rPr>
      </w:pPr>
      <w:r w:rsidRPr="0008025A">
        <w:rPr>
          <w:rFonts w:asciiTheme="minorHAnsi" w:hAnsiTheme="minorHAnsi" w:cstheme="minorHAnsi"/>
          <w:sz w:val="22"/>
          <w:szCs w:val="22"/>
        </w:rPr>
        <w:t>Technology Master Plan</w:t>
      </w:r>
      <w:r w:rsidR="000F340B" w:rsidRPr="0008025A">
        <w:rPr>
          <w:rFonts w:asciiTheme="minorHAnsi" w:hAnsiTheme="minorHAnsi" w:cstheme="minorHAnsi"/>
          <w:sz w:val="22"/>
          <w:szCs w:val="22"/>
        </w:rPr>
        <w:t xml:space="preserve"> (Standard III)</w:t>
      </w:r>
    </w:p>
    <w:p w14:paraId="02745BD0" w14:textId="6E1CEB66" w:rsidR="00411533" w:rsidRPr="0008025A" w:rsidRDefault="00411533" w:rsidP="00411533">
      <w:pPr>
        <w:numPr>
          <w:ilvl w:val="0"/>
          <w:numId w:val="7"/>
        </w:numPr>
        <w:rPr>
          <w:rFonts w:asciiTheme="minorHAnsi" w:hAnsiTheme="minorHAnsi" w:cstheme="minorHAnsi"/>
          <w:sz w:val="22"/>
          <w:szCs w:val="22"/>
        </w:rPr>
      </w:pPr>
      <w:r w:rsidRPr="0008025A">
        <w:rPr>
          <w:rFonts w:asciiTheme="minorHAnsi" w:hAnsiTheme="minorHAnsi" w:cstheme="minorHAnsi"/>
          <w:sz w:val="22"/>
          <w:szCs w:val="22"/>
        </w:rPr>
        <w:t>Facilities Master Plan</w:t>
      </w:r>
      <w:r w:rsidR="000F340B" w:rsidRPr="0008025A">
        <w:rPr>
          <w:rFonts w:asciiTheme="minorHAnsi" w:hAnsiTheme="minorHAnsi" w:cstheme="minorHAnsi"/>
          <w:sz w:val="22"/>
          <w:szCs w:val="22"/>
        </w:rPr>
        <w:t xml:space="preserve"> (Standard III)</w:t>
      </w:r>
    </w:p>
    <w:p w14:paraId="355DF5EC" w14:textId="0026E6BD" w:rsidR="00411533" w:rsidRPr="0008025A" w:rsidRDefault="007D04A7" w:rsidP="00411533">
      <w:pPr>
        <w:numPr>
          <w:ilvl w:val="0"/>
          <w:numId w:val="7"/>
        </w:numPr>
        <w:rPr>
          <w:rFonts w:asciiTheme="minorHAnsi" w:hAnsiTheme="minorHAnsi" w:cstheme="minorHAnsi"/>
          <w:sz w:val="22"/>
          <w:szCs w:val="22"/>
        </w:rPr>
      </w:pPr>
      <w:r w:rsidRPr="0008025A">
        <w:rPr>
          <w:rFonts w:asciiTheme="minorHAnsi" w:hAnsiTheme="minorHAnsi" w:cstheme="minorHAnsi"/>
          <w:sz w:val="22"/>
          <w:szCs w:val="22"/>
        </w:rPr>
        <w:t>Student Equity and Achievement</w:t>
      </w:r>
      <w:r w:rsidR="00FD7B2E" w:rsidRPr="0008025A">
        <w:rPr>
          <w:rFonts w:asciiTheme="minorHAnsi" w:hAnsiTheme="minorHAnsi" w:cstheme="minorHAnsi"/>
          <w:sz w:val="22"/>
          <w:szCs w:val="22"/>
        </w:rPr>
        <w:t xml:space="preserve"> -- </w:t>
      </w:r>
      <w:r w:rsidRPr="0008025A">
        <w:rPr>
          <w:rFonts w:asciiTheme="minorHAnsi" w:hAnsiTheme="minorHAnsi" w:cstheme="minorHAnsi"/>
          <w:sz w:val="22"/>
          <w:szCs w:val="22"/>
        </w:rPr>
        <w:t>P</w:t>
      </w:r>
      <w:r w:rsidR="004B565B" w:rsidRPr="0008025A">
        <w:rPr>
          <w:rFonts w:asciiTheme="minorHAnsi" w:hAnsiTheme="minorHAnsi" w:cstheme="minorHAnsi"/>
          <w:sz w:val="22"/>
          <w:szCs w:val="22"/>
        </w:rPr>
        <w:t>rogram</w:t>
      </w:r>
      <w:r w:rsidR="000F340B"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Plan </w:t>
      </w:r>
      <w:r w:rsidR="00FD7B2E" w:rsidRPr="0008025A">
        <w:rPr>
          <w:rFonts w:asciiTheme="minorHAnsi" w:hAnsiTheme="minorHAnsi" w:cstheme="minorHAnsi"/>
          <w:sz w:val="22"/>
          <w:szCs w:val="22"/>
        </w:rPr>
        <w:t>(Standard II</w:t>
      </w:r>
      <w:r w:rsidR="000F340B" w:rsidRPr="0008025A">
        <w:rPr>
          <w:rFonts w:asciiTheme="minorHAnsi" w:hAnsiTheme="minorHAnsi" w:cstheme="minorHAnsi"/>
          <w:sz w:val="22"/>
          <w:szCs w:val="22"/>
        </w:rPr>
        <w:t>)</w:t>
      </w:r>
    </w:p>
    <w:p w14:paraId="31E4C32E" w14:textId="77777777" w:rsidR="00411533" w:rsidRPr="0008025A" w:rsidRDefault="00411533" w:rsidP="00411533">
      <w:pPr>
        <w:rPr>
          <w:rFonts w:asciiTheme="minorHAnsi" w:hAnsiTheme="minorHAnsi" w:cstheme="minorHAnsi"/>
          <w:sz w:val="22"/>
          <w:szCs w:val="22"/>
        </w:rPr>
      </w:pPr>
    </w:p>
    <w:p w14:paraId="302096C0" w14:textId="10862925"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 xml:space="preserve">Each of the area plans </w:t>
      </w:r>
      <w:proofErr w:type="gramStart"/>
      <w:r w:rsidRPr="0008025A">
        <w:rPr>
          <w:rFonts w:asciiTheme="minorHAnsi" w:hAnsiTheme="minorHAnsi" w:cstheme="minorHAnsi"/>
          <w:sz w:val="22"/>
          <w:szCs w:val="22"/>
        </w:rPr>
        <w:t>link</w:t>
      </w:r>
      <w:proofErr w:type="gramEnd"/>
      <w:r w:rsidRPr="0008025A">
        <w:rPr>
          <w:rFonts w:asciiTheme="minorHAnsi" w:hAnsiTheme="minorHAnsi" w:cstheme="minorHAnsi"/>
          <w:sz w:val="22"/>
          <w:szCs w:val="22"/>
        </w:rPr>
        <w:t xml:space="preserve"> to elements of the SAP</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The institutional area plans include details intended to move subcomponents of the college forward in line with the </w:t>
      </w:r>
      <w:r w:rsidR="00066DAA" w:rsidRPr="0008025A">
        <w:rPr>
          <w:rFonts w:asciiTheme="minorHAnsi" w:hAnsiTheme="minorHAnsi" w:cstheme="minorHAnsi"/>
          <w:sz w:val="22"/>
          <w:szCs w:val="22"/>
        </w:rPr>
        <w:t xml:space="preserve">EMP. </w:t>
      </w:r>
      <w:r w:rsidRPr="0008025A">
        <w:rPr>
          <w:rFonts w:asciiTheme="minorHAnsi" w:hAnsiTheme="minorHAnsi" w:cstheme="minorHAnsi"/>
          <w:sz w:val="22"/>
          <w:szCs w:val="22"/>
        </w:rPr>
        <w:t>Information from program and unit reviews drives the creation of these plans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The plans include area specific data including budgetary components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Thus, these plans provide broad operational goals and actions for the College and units within the College</w:t>
      </w:r>
      <w:r w:rsidR="00066DAA" w:rsidRPr="0008025A">
        <w:rPr>
          <w:rFonts w:asciiTheme="minorHAnsi" w:hAnsiTheme="minorHAnsi" w:cstheme="minorHAnsi"/>
          <w:sz w:val="22"/>
          <w:szCs w:val="22"/>
        </w:rPr>
        <w:t xml:space="preserve">. </w:t>
      </w:r>
    </w:p>
    <w:p w14:paraId="6D4411D3" w14:textId="77777777" w:rsidR="00411533" w:rsidRPr="0008025A" w:rsidRDefault="00411533" w:rsidP="00411533">
      <w:pPr>
        <w:rPr>
          <w:rFonts w:asciiTheme="minorHAnsi" w:hAnsiTheme="minorHAnsi" w:cstheme="minorHAnsi"/>
          <w:sz w:val="22"/>
          <w:szCs w:val="22"/>
        </w:rPr>
      </w:pPr>
    </w:p>
    <w:p w14:paraId="676CAFD4" w14:textId="28383FF9"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Area plans are evaluated for usefulness and value added over time</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Addition or deletion of area plans occurs as needed, making this list responsive to the needs of the College</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For example, current committee discussions include the value of adding an Enrollment Master Plan</w:t>
      </w:r>
      <w:r w:rsidR="00066DAA" w:rsidRPr="0008025A">
        <w:rPr>
          <w:rFonts w:asciiTheme="minorHAnsi" w:hAnsiTheme="minorHAnsi" w:cstheme="minorHAnsi"/>
          <w:sz w:val="22"/>
          <w:szCs w:val="22"/>
        </w:rPr>
        <w:t xml:space="preserve">. </w:t>
      </w:r>
    </w:p>
    <w:p w14:paraId="4FA252AC" w14:textId="77777777" w:rsidR="00411533" w:rsidRPr="0008025A" w:rsidRDefault="00411533" w:rsidP="00411533">
      <w:pPr>
        <w:rPr>
          <w:rFonts w:asciiTheme="minorHAnsi" w:hAnsiTheme="minorHAnsi" w:cstheme="minorHAnsi"/>
          <w:sz w:val="22"/>
          <w:szCs w:val="22"/>
        </w:rPr>
      </w:pPr>
    </w:p>
    <w:p w14:paraId="6CA5E12B" w14:textId="7DFFE316" w:rsidR="00A37232" w:rsidRPr="0008025A" w:rsidRDefault="00411533" w:rsidP="00A37232">
      <w:pPr>
        <w:rPr>
          <w:rFonts w:asciiTheme="minorHAnsi" w:hAnsiTheme="minorHAnsi" w:cstheme="minorHAnsi"/>
          <w:noProof/>
        </w:rPr>
      </w:pPr>
      <w:r w:rsidRPr="0008025A">
        <w:rPr>
          <w:rFonts w:asciiTheme="minorHAnsi" w:hAnsiTheme="minorHAnsi" w:cstheme="minorHAnsi"/>
          <w:sz w:val="22"/>
          <w:szCs w:val="22"/>
        </w:rPr>
        <w:t>Action plans derive from programs reviews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These plans document actions to increase or sustain the effectiveness of the programs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Action plans include requests for resources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Information derived from program reviews </w:t>
      </w:r>
      <w:proofErr w:type="gramStart"/>
      <w:r w:rsidRPr="0008025A">
        <w:rPr>
          <w:rFonts w:asciiTheme="minorHAnsi" w:hAnsiTheme="minorHAnsi" w:cstheme="minorHAnsi"/>
          <w:sz w:val="22"/>
          <w:szCs w:val="22"/>
        </w:rPr>
        <w:t>move</w:t>
      </w:r>
      <w:proofErr w:type="gramEnd"/>
      <w:r w:rsidRPr="0008025A">
        <w:rPr>
          <w:rFonts w:asciiTheme="minorHAnsi" w:hAnsiTheme="minorHAnsi" w:cstheme="minorHAnsi"/>
          <w:sz w:val="22"/>
          <w:szCs w:val="22"/>
        </w:rPr>
        <w:t xml:space="preserve"> through committee structures and </w:t>
      </w:r>
      <w:proofErr w:type="gramStart"/>
      <w:r w:rsidRPr="0008025A">
        <w:rPr>
          <w:rFonts w:asciiTheme="minorHAnsi" w:hAnsiTheme="minorHAnsi" w:cstheme="minorHAnsi"/>
          <w:sz w:val="22"/>
          <w:szCs w:val="22"/>
        </w:rPr>
        <w:t>provide</w:t>
      </w:r>
      <w:proofErr w:type="gramEnd"/>
      <w:r w:rsidRPr="0008025A">
        <w:rPr>
          <w:rFonts w:asciiTheme="minorHAnsi" w:hAnsiTheme="minorHAnsi" w:cstheme="minorHAnsi"/>
          <w:sz w:val="22"/>
          <w:szCs w:val="22"/>
        </w:rPr>
        <w:t xml:space="preserve"> a bottom-up element to the planning mechanism</w:t>
      </w:r>
      <w:r w:rsidR="00066DAA" w:rsidRPr="0008025A">
        <w:rPr>
          <w:rFonts w:asciiTheme="minorHAnsi" w:hAnsiTheme="minorHAnsi" w:cstheme="minorHAnsi"/>
          <w:sz w:val="22"/>
          <w:szCs w:val="22"/>
        </w:rPr>
        <w:t xml:space="preserve">. </w:t>
      </w:r>
    </w:p>
    <w:p w14:paraId="6597391D" w14:textId="77777777" w:rsidR="00A37232" w:rsidRPr="0008025A" w:rsidRDefault="00A37232" w:rsidP="00A37232">
      <w:pPr>
        <w:rPr>
          <w:rFonts w:asciiTheme="minorHAnsi" w:hAnsiTheme="minorHAnsi" w:cstheme="minorHAnsi"/>
          <w:noProof/>
        </w:rPr>
      </w:pPr>
    </w:p>
    <w:p w14:paraId="70BBFB55" w14:textId="77777777" w:rsidR="00A37232" w:rsidRDefault="00A37232" w:rsidP="00A37232">
      <w:pPr>
        <w:rPr>
          <w:noProof/>
        </w:rPr>
      </w:pPr>
    </w:p>
    <w:p w14:paraId="55E03911" w14:textId="77777777" w:rsidR="00A37232" w:rsidRDefault="00A37232" w:rsidP="00A37232">
      <w:pPr>
        <w:rPr>
          <w:noProof/>
        </w:rPr>
      </w:pPr>
    </w:p>
    <w:p w14:paraId="3655C0DA" w14:textId="77777777" w:rsidR="00A37232" w:rsidRDefault="00A37232" w:rsidP="00A37232">
      <w:pPr>
        <w:rPr>
          <w:noProof/>
        </w:rPr>
      </w:pPr>
    </w:p>
    <w:p w14:paraId="71F69822" w14:textId="77777777" w:rsidR="00A37232" w:rsidRDefault="00A37232" w:rsidP="00A37232">
      <w:pPr>
        <w:rPr>
          <w:noProof/>
        </w:rPr>
      </w:pPr>
    </w:p>
    <w:p w14:paraId="0DB050A7" w14:textId="77777777" w:rsidR="00A37232" w:rsidRDefault="00A37232" w:rsidP="00A37232">
      <w:pPr>
        <w:rPr>
          <w:noProof/>
        </w:rPr>
      </w:pPr>
    </w:p>
    <w:p w14:paraId="2AE1EAA0" w14:textId="77777777" w:rsidR="00A37232" w:rsidRDefault="00A37232" w:rsidP="00A37232">
      <w:pPr>
        <w:rPr>
          <w:noProof/>
        </w:rPr>
      </w:pPr>
    </w:p>
    <w:p w14:paraId="60A952B0" w14:textId="4DC2B3B6" w:rsidR="00B80A33" w:rsidRDefault="00232F0B" w:rsidP="008E7283">
      <w:pPr>
        <w:jc w:val="center"/>
      </w:pPr>
      <w:r w:rsidRPr="00232F0B">
        <w:rPr>
          <w:noProof/>
        </w:rPr>
        <w:drawing>
          <wp:inline distT="0" distB="0" distL="0" distR="0" wp14:anchorId="1E8791B7" wp14:editId="25F45AF1">
            <wp:extent cx="5497195" cy="5943600"/>
            <wp:effectExtent l="0" t="0" r="8255" b="0"/>
            <wp:docPr id="193043291" name="Picture 1" descr="A diagram of a mission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43291" name="Picture 1" descr="A diagram of a mission statement&#10;&#10;Description automatically generated"/>
                    <pic:cNvPicPr/>
                  </pic:nvPicPr>
                  <pic:blipFill>
                    <a:blip r:embed="rId14"/>
                    <a:stretch>
                      <a:fillRect/>
                    </a:stretch>
                  </pic:blipFill>
                  <pic:spPr>
                    <a:xfrm>
                      <a:off x="0" y="0"/>
                      <a:ext cx="5497195" cy="5943600"/>
                    </a:xfrm>
                    <a:prstGeom prst="rect">
                      <a:avLst/>
                    </a:prstGeom>
                  </pic:spPr>
                </pic:pic>
              </a:graphicData>
            </a:graphic>
          </wp:inline>
        </w:drawing>
      </w:r>
    </w:p>
    <w:p w14:paraId="617822A6" w14:textId="77777777" w:rsidR="00B80A33" w:rsidRPr="00B80A33" w:rsidRDefault="00B80A33" w:rsidP="00B80A33"/>
    <w:p w14:paraId="5CC749D8" w14:textId="410D03F7" w:rsidR="00A37232" w:rsidRPr="0008025A" w:rsidRDefault="00A37232" w:rsidP="00645D80">
      <w:pPr>
        <w:pStyle w:val="Heading1"/>
        <w:jc w:val="center"/>
        <w:rPr>
          <w:rFonts w:asciiTheme="minorHAnsi" w:hAnsiTheme="minorHAnsi" w:cstheme="minorHAnsi"/>
        </w:rPr>
      </w:pPr>
      <w:bookmarkStart w:id="6" w:name="_Toc168563165"/>
      <w:r w:rsidRPr="0008025A">
        <w:rPr>
          <w:rFonts w:asciiTheme="minorHAnsi" w:hAnsiTheme="minorHAnsi" w:cstheme="minorHAnsi"/>
        </w:rPr>
        <w:t>I. Mission</w:t>
      </w:r>
      <w:bookmarkEnd w:id="6"/>
    </w:p>
    <w:p w14:paraId="19C01801" w14:textId="11607FFC" w:rsidR="00411533" w:rsidRPr="0008025A" w:rsidRDefault="00411533" w:rsidP="00411533">
      <w:pPr>
        <w:tabs>
          <w:tab w:val="left" w:pos="720"/>
          <w:tab w:val="left" w:pos="1440"/>
          <w:tab w:val="right" w:leader="dot" w:pos="12960"/>
        </w:tabs>
        <w:rPr>
          <w:rFonts w:asciiTheme="minorHAnsi" w:hAnsiTheme="minorHAnsi" w:cstheme="minorHAnsi"/>
          <w:bCs/>
          <w:sz w:val="22"/>
          <w:szCs w:val="22"/>
        </w:rPr>
      </w:pPr>
      <w:r w:rsidRPr="0008025A">
        <w:rPr>
          <w:rFonts w:asciiTheme="minorHAnsi" w:hAnsiTheme="minorHAnsi" w:cstheme="minorHAnsi"/>
          <w:sz w:val="22"/>
          <w:szCs w:val="22"/>
        </w:rPr>
        <w:t>Taft College’s Mission Statement defines the overall purpose of the institution and identifies the community served by the College</w:t>
      </w:r>
      <w:r w:rsidR="007F470D"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The Mission Statement also includes a Vision Statement, which sets the context for the Mission Statement by stating a singular vision for the entire college, and a set of </w:t>
      </w:r>
      <w:proofErr w:type="gramStart"/>
      <w:r w:rsidRPr="0008025A">
        <w:rPr>
          <w:rFonts w:asciiTheme="minorHAnsi" w:hAnsiTheme="minorHAnsi" w:cstheme="minorHAnsi"/>
          <w:sz w:val="22"/>
          <w:szCs w:val="22"/>
        </w:rPr>
        <w:t>values,</w:t>
      </w:r>
      <w:proofErr w:type="gramEnd"/>
      <w:r w:rsidRPr="0008025A">
        <w:rPr>
          <w:rFonts w:asciiTheme="minorHAnsi" w:hAnsiTheme="minorHAnsi" w:cstheme="minorHAnsi"/>
          <w:sz w:val="22"/>
          <w:szCs w:val="22"/>
        </w:rPr>
        <w:t xml:space="preserve"> or guiding principles, which employees of the College hold as they go about their daily business</w:t>
      </w:r>
      <w:r w:rsidR="007F470D" w:rsidRPr="0008025A">
        <w:rPr>
          <w:rFonts w:asciiTheme="minorHAnsi" w:hAnsiTheme="minorHAnsi" w:cstheme="minorHAnsi"/>
          <w:sz w:val="22"/>
          <w:szCs w:val="22"/>
        </w:rPr>
        <w:t xml:space="preserve">.  </w:t>
      </w:r>
      <w:r w:rsidRPr="0008025A">
        <w:rPr>
          <w:rFonts w:asciiTheme="minorHAnsi" w:hAnsiTheme="minorHAnsi" w:cstheme="minorHAnsi"/>
          <w:bCs/>
          <w:sz w:val="22"/>
          <w:szCs w:val="22"/>
        </w:rPr>
        <w:t>The college’s mission, vision, and values are the starting point for integrated planning at Taft College</w:t>
      </w:r>
      <w:r w:rsidR="00066DAA" w:rsidRPr="0008025A">
        <w:rPr>
          <w:rFonts w:asciiTheme="minorHAnsi" w:hAnsiTheme="minorHAnsi" w:cstheme="minorHAnsi"/>
          <w:bCs/>
          <w:sz w:val="22"/>
          <w:szCs w:val="22"/>
        </w:rPr>
        <w:t xml:space="preserve">. </w:t>
      </w:r>
    </w:p>
    <w:p w14:paraId="796591E9" w14:textId="77777777" w:rsidR="00411533" w:rsidRPr="0008025A" w:rsidRDefault="00411533" w:rsidP="00411533">
      <w:pPr>
        <w:tabs>
          <w:tab w:val="left" w:pos="720"/>
          <w:tab w:val="left" w:pos="1440"/>
          <w:tab w:val="right" w:leader="dot" w:pos="12960"/>
        </w:tabs>
        <w:rPr>
          <w:rFonts w:asciiTheme="minorHAnsi" w:hAnsiTheme="minorHAnsi" w:cstheme="minorHAnsi"/>
          <w:sz w:val="22"/>
          <w:szCs w:val="22"/>
        </w:rPr>
      </w:pPr>
    </w:p>
    <w:p w14:paraId="489B96A6" w14:textId="1AEC12F9" w:rsidR="00411533" w:rsidRPr="0008025A" w:rsidRDefault="00411533" w:rsidP="00411533">
      <w:pPr>
        <w:tabs>
          <w:tab w:val="left" w:pos="1440"/>
          <w:tab w:val="right" w:leader="dot" w:pos="12960"/>
        </w:tabs>
        <w:contextualSpacing/>
        <w:rPr>
          <w:rFonts w:asciiTheme="minorHAnsi" w:hAnsiTheme="minorHAnsi" w:cstheme="minorHAnsi"/>
          <w:sz w:val="22"/>
          <w:szCs w:val="22"/>
        </w:rPr>
      </w:pPr>
      <w:r w:rsidRPr="0008025A">
        <w:rPr>
          <w:rFonts w:asciiTheme="minorHAnsi" w:hAnsiTheme="minorHAnsi" w:cstheme="minorHAnsi"/>
          <w:sz w:val="22"/>
          <w:szCs w:val="22"/>
        </w:rPr>
        <w:t xml:space="preserve">The Accrediting Commission for Community and Junior Colleges standards most relevant to the development and review of a district mission statement </w:t>
      </w:r>
      <w:r w:rsidR="00235707" w:rsidRPr="0008025A">
        <w:rPr>
          <w:rFonts w:asciiTheme="minorHAnsi" w:hAnsiTheme="minorHAnsi" w:cstheme="minorHAnsi"/>
          <w:sz w:val="22"/>
          <w:szCs w:val="22"/>
        </w:rPr>
        <w:t>is</w:t>
      </w:r>
      <w:r w:rsidRPr="0008025A">
        <w:rPr>
          <w:rFonts w:asciiTheme="minorHAnsi" w:hAnsiTheme="minorHAnsi" w:cstheme="minorHAnsi"/>
          <w:sz w:val="22"/>
          <w:szCs w:val="22"/>
        </w:rPr>
        <w:t xml:space="preserve">: </w:t>
      </w:r>
    </w:p>
    <w:p w14:paraId="6DA08BD5" w14:textId="77777777" w:rsidR="00C07F4F" w:rsidRPr="0008025A" w:rsidRDefault="00C07F4F" w:rsidP="00411533">
      <w:pPr>
        <w:tabs>
          <w:tab w:val="left" w:pos="1440"/>
          <w:tab w:val="right" w:leader="dot" w:pos="12960"/>
        </w:tabs>
        <w:contextualSpacing/>
        <w:rPr>
          <w:rFonts w:asciiTheme="minorHAnsi" w:hAnsiTheme="minorHAnsi" w:cstheme="minorHAnsi"/>
          <w:i/>
          <w:color w:val="000000"/>
          <w:sz w:val="22"/>
          <w:szCs w:val="22"/>
        </w:rPr>
      </w:pPr>
    </w:p>
    <w:p w14:paraId="04CEF355" w14:textId="205E7434" w:rsidR="00E11B77" w:rsidRPr="0008025A" w:rsidRDefault="00411533" w:rsidP="00662AAE">
      <w:pPr>
        <w:pStyle w:val="Default"/>
        <w:tabs>
          <w:tab w:val="left" w:pos="0"/>
        </w:tabs>
        <w:ind w:left="1350" w:hanging="1350"/>
        <w:rPr>
          <w:rFonts w:asciiTheme="minorHAnsi" w:hAnsiTheme="minorHAnsi" w:cstheme="minorHAnsi"/>
          <w:i/>
          <w:sz w:val="22"/>
          <w:szCs w:val="22"/>
        </w:rPr>
      </w:pPr>
      <w:r w:rsidRPr="0008025A">
        <w:rPr>
          <w:rFonts w:asciiTheme="minorHAnsi" w:hAnsiTheme="minorHAnsi" w:cstheme="minorHAnsi"/>
          <w:i/>
          <w:sz w:val="22"/>
          <w:szCs w:val="22"/>
        </w:rPr>
        <w:t xml:space="preserve">Standard </w:t>
      </w:r>
      <w:r w:rsidR="00AD7125" w:rsidRPr="0008025A">
        <w:rPr>
          <w:rFonts w:asciiTheme="minorHAnsi" w:hAnsiTheme="minorHAnsi" w:cstheme="minorHAnsi"/>
          <w:i/>
          <w:sz w:val="22"/>
          <w:szCs w:val="22"/>
        </w:rPr>
        <w:t>1.1</w:t>
      </w:r>
      <w:r w:rsidR="00E11B77" w:rsidRPr="0008025A">
        <w:rPr>
          <w:rFonts w:asciiTheme="minorHAnsi" w:hAnsiTheme="minorHAnsi" w:cstheme="minorHAnsi"/>
          <w:i/>
          <w:sz w:val="22"/>
          <w:szCs w:val="22"/>
        </w:rPr>
        <w:t xml:space="preserve"> -</w:t>
      </w:r>
      <w:r w:rsidR="00662AAE" w:rsidRPr="0008025A">
        <w:rPr>
          <w:rFonts w:asciiTheme="minorHAnsi" w:hAnsiTheme="minorHAnsi" w:cstheme="minorHAnsi"/>
          <w:i/>
          <w:sz w:val="22"/>
          <w:szCs w:val="22"/>
        </w:rPr>
        <w:t xml:space="preserve"> </w:t>
      </w:r>
      <w:r w:rsidR="00AD7125" w:rsidRPr="0008025A">
        <w:rPr>
          <w:rFonts w:asciiTheme="minorHAnsi" w:hAnsiTheme="minorHAnsi" w:cstheme="minorHAnsi"/>
          <w:i/>
          <w:sz w:val="22"/>
          <w:szCs w:val="22"/>
        </w:rPr>
        <w:t xml:space="preserve">The institution has established a clearly defined mission that appropriately reflects its character, values, structure, and unique student demographics. The institution’s mission articulates its commitment to ensuring equitable educational opportunities and outcomes for all students. Accreditation Standards - </w:t>
      </w:r>
      <w:r w:rsidR="00845D31" w:rsidRPr="0008025A">
        <w:rPr>
          <w:rFonts w:asciiTheme="minorHAnsi" w:hAnsiTheme="minorHAnsi" w:cstheme="minorHAnsi"/>
          <w:i/>
          <w:sz w:val="22"/>
          <w:szCs w:val="22"/>
        </w:rPr>
        <w:t>J</w:t>
      </w:r>
      <w:r w:rsidR="00845D31">
        <w:rPr>
          <w:rFonts w:asciiTheme="minorHAnsi" w:hAnsiTheme="minorHAnsi" w:cstheme="minorHAnsi"/>
          <w:i/>
          <w:sz w:val="22"/>
          <w:szCs w:val="22"/>
        </w:rPr>
        <w:t>une</w:t>
      </w:r>
      <w:r w:rsidR="00845D31" w:rsidRPr="0008025A">
        <w:rPr>
          <w:rFonts w:asciiTheme="minorHAnsi" w:hAnsiTheme="minorHAnsi" w:cstheme="minorHAnsi"/>
          <w:i/>
          <w:sz w:val="22"/>
          <w:szCs w:val="22"/>
        </w:rPr>
        <w:t xml:space="preserve"> </w:t>
      </w:r>
      <w:r w:rsidR="00AD7125" w:rsidRPr="0008025A">
        <w:rPr>
          <w:rFonts w:asciiTheme="minorHAnsi" w:hAnsiTheme="minorHAnsi" w:cstheme="minorHAnsi"/>
          <w:i/>
          <w:sz w:val="22"/>
          <w:szCs w:val="22"/>
        </w:rPr>
        <w:t>2024</w:t>
      </w:r>
    </w:p>
    <w:p w14:paraId="5A527028" w14:textId="104255ED" w:rsidR="00411533" w:rsidRPr="0008025A" w:rsidRDefault="00411533" w:rsidP="00E11B77">
      <w:pPr>
        <w:tabs>
          <w:tab w:val="left" w:pos="1710"/>
          <w:tab w:val="right" w:leader="dot" w:pos="12960"/>
        </w:tabs>
        <w:ind w:left="1710" w:hanging="1440"/>
        <w:contextualSpacing/>
        <w:rPr>
          <w:rFonts w:asciiTheme="minorHAnsi" w:hAnsiTheme="minorHAnsi" w:cstheme="minorHAnsi"/>
          <w:i/>
          <w:sz w:val="22"/>
          <w:szCs w:val="22"/>
        </w:rPr>
      </w:pPr>
      <w:r w:rsidRPr="0008025A">
        <w:rPr>
          <w:rFonts w:asciiTheme="minorHAnsi" w:hAnsiTheme="minorHAnsi" w:cstheme="minorHAnsi"/>
          <w:i/>
          <w:sz w:val="22"/>
          <w:szCs w:val="22"/>
        </w:rPr>
        <w:t xml:space="preserve"> </w:t>
      </w:r>
    </w:p>
    <w:p w14:paraId="5737D5CC" w14:textId="41CF84CD" w:rsidR="00C25D2B" w:rsidRPr="0008025A" w:rsidRDefault="00411533" w:rsidP="00F0144B">
      <w:pPr>
        <w:rPr>
          <w:rFonts w:asciiTheme="minorHAnsi" w:hAnsiTheme="minorHAnsi" w:cstheme="minorHAnsi"/>
          <w:b/>
          <w:szCs w:val="22"/>
        </w:rPr>
      </w:pPr>
      <w:r w:rsidRPr="0008025A">
        <w:rPr>
          <w:rFonts w:asciiTheme="minorHAnsi" w:hAnsiTheme="minorHAnsi" w:cstheme="minorHAnsi"/>
          <w:b/>
        </w:rPr>
        <w:t>Process for Mission Statement Review/Revision</w:t>
      </w:r>
      <w:r w:rsidR="00EF607B" w:rsidRPr="0008025A">
        <w:rPr>
          <w:rFonts w:asciiTheme="minorHAnsi" w:hAnsiTheme="minorHAnsi" w:cstheme="minorHAnsi"/>
          <w:b/>
        </w:rPr>
        <w:br/>
      </w:r>
    </w:p>
    <w:tbl>
      <w:tblPr>
        <w:tblStyle w:val="TableGrid"/>
        <w:tblW w:w="0" w:type="auto"/>
        <w:tblLook w:val="04A0" w:firstRow="1" w:lastRow="0" w:firstColumn="1" w:lastColumn="0" w:noHBand="0" w:noVBand="1"/>
      </w:tblPr>
      <w:tblGrid>
        <w:gridCol w:w="1165"/>
        <w:gridCol w:w="11785"/>
      </w:tblGrid>
      <w:tr w:rsidR="00C72986" w:rsidRPr="0008025A" w14:paraId="36B6AC0E" w14:textId="7BC657B9" w:rsidTr="00EF607B">
        <w:trPr>
          <w:trHeight w:val="422"/>
        </w:trPr>
        <w:tc>
          <w:tcPr>
            <w:tcW w:w="12950" w:type="dxa"/>
            <w:gridSpan w:val="2"/>
          </w:tcPr>
          <w:p w14:paraId="4A298A97" w14:textId="1ECA8626" w:rsidR="00C72986" w:rsidRPr="0008025A" w:rsidRDefault="00C72986" w:rsidP="00EF607B">
            <w:pPr>
              <w:rPr>
                <w:rFonts w:asciiTheme="minorHAnsi" w:hAnsiTheme="minorHAnsi" w:cstheme="minorHAnsi"/>
                <w:sz w:val="22"/>
                <w:szCs w:val="22"/>
              </w:rPr>
            </w:pPr>
            <w:bookmarkStart w:id="7" w:name="_Hlk53386911"/>
            <w:r w:rsidRPr="003D26CA">
              <w:rPr>
                <w:rFonts w:asciiTheme="minorHAnsi" w:hAnsiTheme="minorHAnsi" w:cstheme="minorHAnsi"/>
                <w:bCs/>
                <w:sz w:val="22"/>
              </w:rPr>
              <w:t>Mission reviewed once in an accreditation review cycle</w:t>
            </w:r>
            <w:r w:rsidR="00066DAA" w:rsidRPr="003D26CA">
              <w:rPr>
                <w:rFonts w:asciiTheme="minorHAnsi" w:hAnsiTheme="minorHAnsi" w:cstheme="minorHAnsi"/>
                <w:bCs/>
                <w:sz w:val="22"/>
              </w:rPr>
              <w:t xml:space="preserve">. </w:t>
            </w:r>
            <w:r w:rsidRPr="003D26CA">
              <w:rPr>
                <w:rFonts w:asciiTheme="minorHAnsi" w:hAnsiTheme="minorHAnsi" w:cstheme="minorHAnsi"/>
                <w:bCs/>
                <w:sz w:val="22"/>
              </w:rPr>
              <w:t xml:space="preserve">Last completed in </w:t>
            </w:r>
            <w:r w:rsidR="00043F1E" w:rsidRPr="003D26CA">
              <w:rPr>
                <w:rFonts w:asciiTheme="minorHAnsi" w:hAnsiTheme="minorHAnsi" w:cstheme="minorHAnsi"/>
                <w:bCs/>
                <w:sz w:val="22"/>
              </w:rPr>
              <w:t>April 2</w:t>
            </w:r>
            <w:r w:rsidR="003D26CA" w:rsidRPr="00A87365">
              <w:rPr>
                <w:rFonts w:asciiTheme="minorHAnsi" w:hAnsiTheme="minorHAnsi" w:cstheme="minorHAnsi"/>
                <w:bCs/>
                <w:sz w:val="22"/>
              </w:rPr>
              <w:t>019</w:t>
            </w:r>
          </w:p>
        </w:tc>
      </w:tr>
      <w:tr w:rsidR="00411533" w:rsidRPr="0008025A" w14:paraId="328250AA" w14:textId="134BA78E" w:rsidTr="00EF607B">
        <w:trPr>
          <w:trHeight w:val="413"/>
        </w:trPr>
        <w:tc>
          <w:tcPr>
            <w:tcW w:w="1165" w:type="dxa"/>
          </w:tcPr>
          <w:p w14:paraId="18F36FD4" w14:textId="78357053" w:rsidR="00411533" w:rsidRPr="0008025A" w:rsidRDefault="00C72986" w:rsidP="006A4ABF">
            <w:pPr>
              <w:rPr>
                <w:rFonts w:asciiTheme="minorHAnsi" w:hAnsiTheme="minorHAnsi" w:cstheme="minorHAnsi"/>
                <w:sz w:val="22"/>
                <w:szCs w:val="22"/>
              </w:rPr>
            </w:pPr>
            <w:r w:rsidRPr="0008025A">
              <w:rPr>
                <w:rFonts w:asciiTheme="minorHAnsi" w:hAnsiTheme="minorHAnsi" w:cstheme="minorHAnsi"/>
                <w:sz w:val="22"/>
                <w:szCs w:val="22"/>
              </w:rPr>
              <w:t>Step 1</w:t>
            </w:r>
          </w:p>
        </w:tc>
        <w:tc>
          <w:tcPr>
            <w:tcW w:w="11785" w:type="dxa"/>
          </w:tcPr>
          <w:p w14:paraId="34FB94A5" w14:textId="2FD76414" w:rsidR="00411533" w:rsidRPr="0008025A" w:rsidRDefault="00C72986" w:rsidP="006A4ABF">
            <w:pPr>
              <w:rPr>
                <w:rFonts w:asciiTheme="minorHAnsi" w:hAnsiTheme="minorHAnsi" w:cstheme="minorHAnsi"/>
                <w:sz w:val="22"/>
                <w:szCs w:val="22"/>
              </w:rPr>
            </w:pPr>
            <w:proofErr w:type="gramStart"/>
            <w:r w:rsidRPr="0008025A">
              <w:rPr>
                <w:rFonts w:asciiTheme="minorHAnsi" w:hAnsiTheme="minorHAnsi" w:cstheme="minorHAnsi"/>
                <w:sz w:val="22"/>
                <w:szCs w:val="22"/>
              </w:rPr>
              <w:t>College</w:t>
            </w:r>
            <w:proofErr w:type="gramEnd"/>
            <w:r w:rsidRPr="0008025A">
              <w:rPr>
                <w:rFonts w:asciiTheme="minorHAnsi" w:hAnsiTheme="minorHAnsi" w:cstheme="minorHAnsi"/>
                <w:sz w:val="22"/>
                <w:szCs w:val="22"/>
              </w:rPr>
              <w:t xml:space="preserve"> </w:t>
            </w:r>
            <w:proofErr w:type="gramStart"/>
            <w:r w:rsidRPr="0008025A">
              <w:rPr>
                <w:rFonts w:asciiTheme="minorHAnsi" w:hAnsiTheme="minorHAnsi" w:cstheme="minorHAnsi"/>
                <w:sz w:val="22"/>
                <w:szCs w:val="22"/>
              </w:rPr>
              <w:t>community</w:t>
            </w:r>
            <w:proofErr w:type="gramEnd"/>
            <w:r w:rsidRPr="0008025A">
              <w:rPr>
                <w:rFonts w:asciiTheme="minorHAnsi" w:hAnsiTheme="minorHAnsi" w:cstheme="minorHAnsi"/>
                <w:sz w:val="22"/>
                <w:szCs w:val="22"/>
              </w:rPr>
              <w:t xml:space="preserve"> including staff and </w:t>
            </w:r>
            <w:proofErr w:type="gramStart"/>
            <w:r w:rsidRPr="0008025A">
              <w:rPr>
                <w:rFonts w:asciiTheme="minorHAnsi" w:hAnsiTheme="minorHAnsi" w:cstheme="minorHAnsi"/>
                <w:sz w:val="22"/>
                <w:szCs w:val="22"/>
              </w:rPr>
              <w:t>students</w:t>
            </w:r>
            <w:proofErr w:type="gramEnd"/>
            <w:r w:rsidRPr="0008025A">
              <w:rPr>
                <w:rFonts w:asciiTheme="minorHAnsi" w:hAnsiTheme="minorHAnsi" w:cstheme="minorHAnsi"/>
                <w:sz w:val="22"/>
                <w:szCs w:val="22"/>
              </w:rPr>
              <w:t xml:space="preserve"> reviews the Mission of the college for currency.</w:t>
            </w:r>
          </w:p>
        </w:tc>
      </w:tr>
      <w:tr w:rsidR="00411533" w:rsidRPr="0008025A" w14:paraId="48E9CD10" w14:textId="5A164D2B" w:rsidTr="00EF607B">
        <w:tc>
          <w:tcPr>
            <w:tcW w:w="1165" w:type="dxa"/>
          </w:tcPr>
          <w:p w14:paraId="27D36F3F" w14:textId="1FEA5606" w:rsidR="00411533" w:rsidRPr="0008025A" w:rsidRDefault="00C72986" w:rsidP="006A4ABF">
            <w:pPr>
              <w:rPr>
                <w:rFonts w:asciiTheme="minorHAnsi" w:hAnsiTheme="minorHAnsi" w:cstheme="minorHAnsi"/>
                <w:sz w:val="22"/>
                <w:szCs w:val="22"/>
              </w:rPr>
            </w:pPr>
            <w:r w:rsidRPr="0008025A">
              <w:rPr>
                <w:rFonts w:asciiTheme="minorHAnsi" w:hAnsiTheme="minorHAnsi" w:cstheme="minorHAnsi"/>
                <w:sz w:val="22"/>
                <w:szCs w:val="22"/>
              </w:rPr>
              <w:t>Step 2</w:t>
            </w:r>
          </w:p>
        </w:tc>
        <w:tc>
          <w:tcPr>
            <w:tcW w:w="11785" w:type="dxa"/>
          </w:tcPr>
          <w:p w14:paraId="4C891054" w14:textId="357AF715" w:rsidR="00C72986" w:rsidRPr="0008025A" w:rsidRDefault="00C72986" w:rsidP="00C72986">
            <w:pPr>
              <w:rPr>
                <w:rFonts w:asciiTheme="minorHAnsi" w:hAnsiTheme="minorHAnsi" w:cstheme="minorHAnsi"/>
                <w:sz w:val="22"/>
                <w:szCs w:val="22"/>
              </w:rPr>
            </w:pPr>
            <w:r w:rsidRPr="0008025A">
              <w:rPr>
                <w:rFonts w:asciiTheme="minorHAnsi" w:hAnsiTheme="minorHAnsi" w:cstheme="minorHAnsi"/>
                <w:sz w:val="22"/>
                <w:szCs w:val="22"/>
              </w:rPr>
              <w:t xml:space="preserve">Data from reviews are sent to </w:t>
            </w:r>
            <w:r w:rsidR="00443EA4" w:rsidRPr="0008025A">
              <w:rPr>
                <w:rFonts w:asciiTheme="minorHAnsi" w:hAnsiTheme="minorHAnsi" w:cstheme="minorHAnsi"/>
                <w:sz w:val="22"/>
                <w:szCs w:val="22"/>
              </w:rPr>
              <w:t xml:space="preserve">the </w:t>
            </w:r>
            <w:r w:rsidR="00845D31">
              <w:rPr>
                <w:rFonts w:asciiTheme="minorHAnsi" w:hAnsiTheme="minorHAnsi" w:cstheme="minorHAnsi"/>
                <w:sz w:val="22"/>
                <w:szCs w:val="22"/>
              </w:rPr>
              <w:t>GC (</w:t>
            </w:r>
            <w:r w:rsidR="00443EA4" w:rsidRPr="0008025A">
              <w:rPr>
                <w:rFonts w:asciiTheme="minorHAnsi" w:hAnsiTheme="minorHAnsi" w:cstheme="minorHAnsi"/>
                <w:sz w:val="22"/>
                <w:szCs w:val="22"/>
              </w:rPr>
              <w:t>Governance</w:t>
            </w:r>
            <w:r w:rsidRPr="0008025A">
              <w:rPr>
                <w:rFonts w:asciiTheme="minorHAnsi" w:hAnsiTheme="minorHAnsi" w:cstheme="minorHAnsi"/>
                <w:sz w:val="22"/>
                <w:szCs w:val="22"/>
              </w:rPr>
              <w:t xml:space="preserve"> Council</w:t>
            </w:r>
            <w:r w:rsidR="00845D31">
              <w:rPr>
                <w:rFonts w:asciiTheme="minorHAnsi" w:hAnsiTheme="minorHAnsi" w:cstheme="minorHAnsi"/>
                <w:sz w:val="22"/>
                <w:szCs w:val="22"/>
              </w:rPr>
              <w:t>)</w:t>
            </w:r>
            <w:r w:rsidRPr="0008025A">
              <w:rPr>
                <w:rFonts w:asciiTheme="minorHAnsi" w:hAnsiTheme="minorHAnsi" w:cstheme="minorHAnsi"/>
                <w:sz w:val="22"/>
                <w:szCs w:val="22"/>
              </w:rPr>
              <w:t xml:space="preserve"> and GC reviews the results.</w:t>
            </w:r>
          </w:p>
          <w:p w14:paraId="5014CC2D" w14:textId="36BC22CA" w:rsidR="00411533" w:rsidRPr="0008025A" w:rsidRDefault="00C72986" w:rsidP="006A4ABF">
            <w:pPr>
              <w:rPr>
                <w:rFonts w:asciiTheme="minorHAnsi" w:hAnsiTheme="minorHAnsi" w:cstheme="minorHAnsi"/>
                <w:sz w:val="22"/>
                <w:szCs w:val="22"/>
              </w:rPr>
            </w:pPr>
            <w:r w:rsidRPr="0008025A">
              <w:rPr>
                <w:rFonts w:asciiTheme="minorHAnsi" w:hAnsiTheme="minorHAnsi" w:cstheme="minorHAnsi"/>
                <w:sz w:val="22"/>
                <w:szCs w:val="22"/>
              </w:rPr>
              <w:t>If changes are suggested, the draft is sent to the college community and</w:t>
            </w:r>
            <w:r w:rsidR="00845D31">
              <w:rPr>
                <w:rFonts w:asciiTheme="minorHAnsi" w:hAnsiTheme="minorHAnsi" w:cstheme="minorHAnsi"/>
                <w:sz w:val="22"/>
                <w:szCs w:val="22"/>
              </w:rPr>
              <w:t xml:space="preserve"> Board of Trustee (</w:t>
            </w:r>
            <w:r w:rsidRPr="0008025A">
              <w:rPr>
                <w:rFonts w:asciiTheme="minorHAnsi" w:hAnsiTheme="minorHAnsi" w:cstheme="minorHAnsi"/>
                <w:sz w:val="22"/>
                <w:szCs w:val="22"/>
              </w:rPr>
              <w:t>BOT</w:t>
            </w:r>
            <w:r w:rsidR="00845D31">
              <w:rPr>
                <w:rFonts w:asciiTheme="minorHAnsi" w:hAnsiTheme="minorHAnsi" w:cstheme="minorHAnsi"/>
                <w:sz w:val="22"/>
                <w:szCs w:val="22"/>
              </w:rPr>
              <w:t>)</w:t>
            </w:r>
            <w:r w:rsidRPr="0008025A">
              <w:rPr>
                <w:rFonts w:asciiTheme="minorHAnsi" w:hAnsiTheme="minorHAnsi" w:cstheme="minorHAnsi"/>
                <w:sz w:val="22"/>
                <w:szCs w:val="22"/>
              </w:rPr>
              <w:t xml:space="preserve"> for review and input.</w:t>
            </w:r>
          </w:p>
        </w:tc>
      </w:tr>
      <w:tr w:rsidR="00411533" w:rsidRPr="0008025A" w14:paraId="0B49E163" w14:textId="52FC9328" w:rsidTr="00EF607B">
        <w:trPr>
          <w:trHeight w:val="440"/>
        </w:trPr>
        <w:tc>
          <w:tcPr>
            <w:tcW w:w="1165" w:type="dxa"/>
          </w:tcPr>
          <w:p w14:paraId="4C6CBC2C" w14:textId="154BBA03" w:rsidR="00411533" w:rsidRPr="0008025A" w:rsidRDefault="00C72986" w:rsidP="006A4ABF">
            <w:pPr>
              <w:rPr>
                <w:rFonts w:asciiTheme="minorHAnsi" w:hAnsiTheme="minorHAnsi" w:cstheme="minorHAnsi"/>
                <w:sz w:val="22"/>
                <w:szCs w:val="22"/>
              </w:rPr>
            </w:pPr>
            <w:r w:rsidRPr="0008025A">
              <w:rPr>
                <w:rFonts w:asciiTheme="minorHAnsi" w:hAnsiTheme="minorHAnsi" w:cstheme="minorHAnsi"/>
                <w:sz w:val="22"/>
                <w:szCs w:val="22"/>
              </w:rPr>
              <w:t>Step 3</w:t>
            </w:r>
          </w:p>
        </w:tc>
        <w:tc>
          <w:tcPr>
            <w:tcW w:w="11785" w:type="dxa"/>
          </w:tcPr>
          <w:p w14:paraId="65370864" w14:textId="2A1C7B9D" w:rsidR="00411533" w:rsidRPr="0008025A" w:rsidRDefault="00C72986" w:rsidP="006A4ABF">
            <w:pPr>
              <w:rPr>
                <w:rFonts w:asciiTheme="minorHAnsi" w:hAnsiTheme="minorHAnsi" w:cstheme="minorHAnsi"/>
                <w:sz w:val="22"/>
                <w:szCs w:val="22"/>
              </w:rPr>
            </w:pPr>
            <w:r w:rsidRPr="0008025A">
              <w:rPr>
                <w:rFonts w:asciiTheme="minorHAnsi" w:hAnsiTheme="minorHAnsi" w:cstheme="minorHAnsi"/>
                <w:sz w:val="22"/>
                <w:szCs w:val="22"/>
              </w:rPr>
              <w:t>Governance Council makes recommendation of changes, if any, to Superintendent/President</w:t>
            </w:r>
          </w:p>
        </w:tc>
      </w:tr>
      <w:tr w:rsidR="00C72986" w:rsidRPr="0008025A" w14:paraId="7ABBC9BD" w14:textId="142D1464" w:rsidTr="00EF607B">
        <w:trPr>
          <w:trHeight w:val="440"/>
        </w:trPr>
        <w:tc>
          <w:tcPr>
            <w:tcW w:w="1165" w:type="dxa"/>
          </w:tcPr>
          <w:p w14:paraId="2C584C83" w14:textId="21BF0310" w:rsidR="00C72986" w:rsidRPr="0008025A" w:rsidRDefault="00C72986" w:rsidP="00C72986">
            <w:pPr>
              <w:rPr>
                <w:rFonts w:asciiTheme="minorHAnsi" w:hAnsiTheme="minorHAnsi" w:cstheme="minorHAnsi"/>
                <w:sz w:val="22"/>
                <w:szCs w:val="22"/>
              </w:rPr>
            </w:pPr>
            <w:r w:rsidRPr="0008025A">
              <w:rPr>
                <w:rFonts w:asciiTheme="minorHAnsi" w:hAnsiTheme="minorHAnsi" w:cstheme="minorHAnsi"/>
                <w:sz w:val="22"/>
                <w:szCs w:val="22"/>
              </w:rPr>
              <w:t>Step 4</w:t>
            </w:r>
          </w:p>
        </w:tc>
        <w:tc>
          <w:tcPr>
            <w:tcW w:w="11785" w:type="dxa"/>
          </w:tcPr>
          <w:p w14:paraId="527C043F" w14:textId="37E54C2A" w:rsidR="00C72986" w:rsidRPr="0008025A" w:rsidRDefault="00C72986" w:rsidP="00C72986">
            <w:pPr>
              <w:rPr>
                <w:rFonts w:asciiTheme="minorHAnsi" w:hAnsiTheme="minorHAnsi" w:cstheme="minorHAnsi"/>
                <w:sz w:val="22"/>
                <w:szCs w:val="22"/>
              </w:rPr>
            </w:pPr>
            <w:r w:rsidRPr="0008025A">
              <w:rPr>
                <w:rFonts w:asciiTheme="minorHAnsi" w:hAnsiTheme="minorHAnsi" w:cstheme="minorHAnsi"/>
                <w:sz w:val="22"/>
                <w:szCs w:val="22"/>
              </w:rPr>
              <w:t>S/P recommends changes, if any, to Board of Trustees</w:t>
            </w:r>
          </w:p>
        </w:tc>
      </w:tr>
      <w:tr w:rsidR="00C72986" w:rsidRPr="0008025A" w14:paraId="38FC32E9" w14:textId="5202CA75" w:rsidTr="00EF607B">
        <w:trPr>
          <w:trHeight w:val="440"/>
        </w:trPr>
        <w:tc>
          <w:tcPr>
            <w:tcW w:w="1165" w:type="dxa"/>
          </w:tcPr>
          <w:p w14:paraId="1137443C" w14:textId="72A7A871" w:rsidR="00C72986" w:rsidRPr="0008025A" w:rsidRDefault="00C72986" w:rsidP="00C72986">
            <w:pPr>
              <w:rPr>
                <w:rFonts w:asciiTheme="minorHAnsi" w:hAnsiTheme="minorHAnsi" w:cstheme="minorHAnsi"/>
                <w:sz w:val="22"/>
                <w:szCs w:val="22"/>
              </w:rPr>
            </w:pPr>
            <w:r w:rsidRPr="0008025A">
              <w:rPr>
                <w:rFonts w:asciiTheme="minorHAnsi" w:hAnsiTheme="minorHAnsi" w:cstheme="minorHAnsi"/>
                <w:sz w:val="22"/>
                <w:szCs w:val="22"/>
              </w:rPr>
              <w:t>Step 5</w:t>
            </w:r>
          </w:p>
        </w:tc>
        <w:tc>
          <w:tcPr>
            <w:tcW w:w="11785" w:type="dxa"/>
          </w:tcPr>
          <w:p w14:paraId="10416CEB" w14:textId="24F5F84E" w:rsidR="00C72986" w:rsidRPr="0008025A" w:rsidRDefault="00C72986" w:rsidP="00C72986">
            <w:pPr>
              <w:rPr>
                <w:rFonts w:asciiTheme="minorHAnsi" w:hAnsiTheme="minorHAnsi" w:cstheme="minorHAnsi"/>
                <w:sz w:val="22"/>
                <w:szCs w:val="22"/>
              </w:rPr>
            </w:pPr>
            <w:r w:rsidRPr="0008025A">
              <w:rPr>
                <w:rFonts w:asciiTheme="minorHAnsi" w:hAnsiTheme="minorHAnsi" w:cstheme="minorHAnsi"/>
                <w:sz w:val="22"/>
                <w:szCs w:val="22"/>
              </w:rPr>
              <w:t>After BOT approval, if changes were made, publications are updated.</w:t>
            </w:r>
          </w:p>
        </w:tc>
      </w:tr>
      <w:bookmarkEnd w:id="7"/>
    </w:tbl>
    <w:p w14:paraId="54215BD6" w14:textId="77777777" w:rsidR="00411533" w:rsidRDefault="00411533" w:rsidP="00411533">
      <w:pPr>
        <w:rPr>
          <w:rFonts w:asciiTheme="minorHAnsi" w:hAnsiTheme="minorHAnsi"/>
          <w:i/>
          <w:sz w:val="22"/>
          <w:szCs w:val="22"/>
        </w:rPr>
        <w:sectPr w:rsidR="00411533" w:rsidSect="00411533">
          <w:type w:val="continuous"/>
          <w:pgSz w:w="15840" w:h="12240" w:orient="landscape" w:code="1"/>
          <w:pgMar w:top="1440" w:right="1440" w:bottom="1440" w:left="1440" w:header="720" w:footer="720" w:gutter="0"/>
          <w:cols w:space="720"/>
          <w:docGrid w:linePitch="360"/>
        </w:sectPr>
      </w:pPr>
    </w:p>
    <w:p w14:paraId="1ECCFC4F" w14:textId="0B1EF08C" w:rsidR="00411533" w:rsidRPr="0008025A" w:rsidRDefault="00411533" w:rsidP="00411533">
      <w:pPr>
        <w:pStyle w:val="Heading1"/>
        <w:jc w:val="center"/>
        <w:rPr>
          <w:rFonts w:asciiTheme="minorHAnsi" w:hAnsiTheme="minorHAnsi" w:cstheme="minorHAnsi"/>
        </w:rPr>
      </w:pPr>
      <w:bookmarkStart w:id="8" w:name="_Toc168563166"/>
      <w:r w:rsidRPr="0008025A">
        <w:rPr>
          <w:rFonts w:asciiTheme="minorHAnsi" w:hAnsiTheme="minorHAnsi" w:cstheme="minorHAnsi"/>
        </w:rPr>
        <w:t>II</w:t>
      </w:r>
      <w:r w:rsidR="002A722A" w:rsidRPr="0008025A">
        <w:rPr>
          <w:rFonts w:asciiTheme="minorHAnsi" w:hAnsiTheme="minorHAnsi" w:cstheme="minorHAnsi"/>
        </w:rPr>
        <w:t xml:space="preserve">. </w:t>
      </w:r>
      <w:r w:rsidRPr="0008025A">
        <w:rPr>
          <w:rFonts w:asciiTheme="minorHAnsi" w:hAnsiTheme="minorHAnsi" w:cstheme="minorHAnsi"/>
        </w:rPr>
        <w:t>Educational Master Plan</w:t>
      </w:r>
      <w:bookmarkEnd w:id="8"/>
    </w:p>
    <w:p w14:paraId="38F814D4" w14:textId="77777777" w:rsidR="00411533" w:rsidRPr="0008025A" w:rsidRDefault="00411533" w:rsidP="00411533">
      <w:pPr>
        <w:tabs>
          <w:tab w:val="left" w:pos="720"/>
          <w:tab w:val="left" w:pos="1440"/>
          <w:tab w:val="right" w:leader="dot" w:pos="12960"/>
        </w:tabs>
        <w:rPr>
          <w:rFonts w:asciiTheme="minorHAnsi" w:hAnsiTheme="minorHAnsi" w:cstheme="minorHAnsi"/>
          <w:sz w:val="22"/>
          <w:szCs w:val="22"/>
        </w:rPr>
      </w:pPr>
    </w:p>
    <w:p w14:paraId="2043D05A" w14:textId="00C03BB1" w:rsidR="00411533" w:rsidRPr="0008025A" w:rsidRDefault="00411533" w:rsidP="00411533">
      <w:pPr>
        <w:tabs>
          <w:tab w:val="left" w:pos="720"/>
          <w:tab w:val="left" w:pos="1440"/>
          <w:tab w:val="right" w:leader="dot" w:pos="12960"/>
        </w:tabs>
        <w:rPr>
          <w:rFonts w:asciiTheme="minorHAnsi" w:hAnsiTheme="minorHAnsi" w:cstheme="minorHAnsi"/>
          <w:bCs/>
          <w:sz w:val="22"/>
          <w:szCs w:val="22"/>
        </w:rPr>
      </w:pPr>
      <w:r w:rsidRPr="0008025A">
        <w:rPr>
          <w:rFonts w:asciiTheme="minorHAnsi" w:hAnsiTheme="minorHAnsi" w:cstheme="minorHAnsi"/>
          <w:bCs/>
          <w:sz w:val="22"/>
          <w:szCs w:val="22"/>
        </w:rPr>
        <w:t xml:space="preserve">The Educational Master Plan (EMP) </w:t>
      </w:r>
      <w:r w:rsidRPr="0008025A">
        <w:rPr>
          <w:rFonts w:asciiTheme="minorHAnsi" w:hAnsiTheme="minorHAnsi" w:cstheme="minorHAnsi"/>
          <w:sz w:val="22"/>
          <w:szCs w:val="22"/>
        </w:rPr>
        <w:t>is the primary vehicle of Institutional-Level planning at Taft College</w:t>
      </w:r>
      <w:r w:rsidR="00066DAA" w:rsidRPr="0008025A">
        <w:rPr>
          <w:rFonts w:asciiTheme="minorHAnsi" w:hAnsiTheme="minorHAnsi" w:cstheme="minorHAnsi"/>
          <w:sz w:val="22"/>
          <w:szCs w:val="22"/>
        </w:rPr>
        <w:t>. The Educational Master Plan</w:t>
      </w:r>
      <w:r w:rsidRPr="0008025A">
        <w:rPr>
          <w:rFonts w:asciiTheme="minorHAnsi" w:hAnsiTheme="minorHAnsi" w:cstheme="minorHAnsi"/>
          <w:sz w:val="22"/>
          <w:szCs w:val="22"/>
        </w:rPr>
        <w:t xml:space="preserve"> </w:t>
      </w:r>
      <w:r w:rsidR="00EF4C2C" w:rsidRPr="0008025A">
        <w:rPr>
          <w:rFonts w:asciiTheme="minorHAnsi" w:hAnsiTheme="minorHAnsi" w:cstheme="minorHAnsi"/>
          <w:sz w:val="22"/>
          <w:szCs w:val="22"/>
        </w:rPr>
        <w:t xml:space="preserve">is </w:t>
      </w:r>
      <w:r w:rsidRPr="0008025A">
        <w:rPr>
          <w:rFonts w:asciiTheme="minorHAnsi" w:hAnsiTheme="minorHAnsi" w:cstheme="minorHAnsi"/>
          <w:sz w:val="22"/>
          <w:szCs w:val="22"/>
        </w:rPr>
        <w:t>a broad, comprehensive plan covering all aspects of campus functioning</w:t>
      </w:r>
      <w:r w:rsidR="00066DAA" w:rsidRPr="0008025A">
        <w:rPr>
          <w:rFonts w:asciiTheme="minorHAnsi" w:hAnsiTheme="minorHAnsi" w:cstheme="minorHAnsi"/>
          <w:sz w:val="22"/>
          <w:szCs w:val="22"/>
        </w:rPr>
        <w:t xml:space="preserve">. </w:t>
      </w:r>
      <w:r w:rsidRPr="0008025A">
        <w:rPr>
          <w:rFonts w:asciiTheme="minorHAnsi" w:hAnsiTheme="minorHAnsi" w:cstheme="minorHAnsi"/>
          <w:bCs/>
          <w:sz w:val="22"/>
          <w:szCs w:val="22"/>
        </w:rPr>
        <w:t>Taft College’s 2014-2024 Educational Master Plan makes general recommendations for the next ten years that address the needs of the college, its students, and the community it serves</w:t>
      </w:r>
      <w:r w:rsidR="00066DAA" w:rsidRPr="0008025A">
        <w:rPr>
          <w:rFonts w:asciiTheme="minorHAnsi" w:hAnsiTheme="minorHAnsi" w:cstheme="minorHAnsi"/>
          <w:bCs/>
          <w:sz w:val="22"/>
          <w:szCs w:val="22"/>
        </w:rPr>
        <w:t xml:space="preserve">. </w:t>
      </w:r>
      <w:r w:rsidRPr="0008025A">
        <w:rPr>
          <w:rFonts w:asciiTheme="minorHAnsi" w:hAnsiTheme="minorHAnsi" w:cstheme="minorHAnsi"/>
          <w:bCs/>
          <w:sz w:val="22"/>
          <w:szCs w:val="22"/>
        </w:rPr>
        <w:t>The EMP reflects the data from internal and external environmental scans and follows the Western Association of Schools and Colleges Commission’s standards</w:t>
      </w:r>
      <w:r w:rsidR="00066DAA" w:rsidRPr="0008025A">
        <w:rPr>
          <w:rFonts w:asciiTheme="minorHAnsi" w:hAnsiTheme="minorHAnsi" w:cstheme="minorHAnsi"/>
          <w:bCs/>
          <w:sz w:val="22"/>
          <w:szCs w:val="22"/>
        </w:rPr>
        <w:t xml:space="preserve">. </w:t>
      </w:r>
      <w:r w:rsidRPr="0008025A">
        <w:rPr>
          <w:rFonts w:asciiTheme="minorHAnsi" w:hAnsiTheme="minorHAnsi" w:cstheme="minorHAnsi"/>
          <w:bCs/>
          <w:sz w:val="22"/>
          <w:szCs w:val="22"/>
        </w:rPr>
        <w:t>The plan identifies the needs of the College and the students and community it serves and then provides broad recommendations for the College for the next ten years</w:t>
      </w:r>
      <w:r w:rsidR="007F470D" w:rsidRPr="0008025A">
        <w:rPr>
          <w:rFonts w:asciiTheme="minorHAnsi" w:hAnsiTheme="minorHAnsi" w:cstheme="minorHAnsi"/>
          <w:bCs/>
          <w:sz w:val="22"/>
          <w:szCs w:val="22"/>
        </w:rPr>
        <w:t xml:space="preserve">.  </w:t>
      </w:r>
      <w:r w:rsidRPr="0008025A">
        <w:rPr>
          <w:rFonts w:asciiTheme="minorHAnsi" w:hAnsiTheme="minorHAnsi" w:cstheme="minorHAnsi"/>
          <w:bCs/>
          <w:sz w:val="22"/>
          <w:szCs w:val="22"/>
        </w:rPr>
        <w:t>The EMP provides the foundation for other long-range master plans and is the central reference point for program plans and reviews, student learning outcomes, and resource allocation</w:t>
      </w:r>
      <w:r w:rsidR="007F470D" w:rsidRPr="0008025A">
        <w:rPr>
          <w:rFonts w:asciiTheme="minorHAnsi" w:hAnsiTheme="minorHAnsi" w:cstheme="minorHAnsi"/>
          <w:bCs/>
          <w:sz w:val="22"/>
          <w:szCs w:val="22"/>
        </w:rPr>
        <w:t xml:space="preserve">.  </w:t>
      </w:r>
      <w:r w:rsidRPr="0008025A">
        <w:rPr>
          <w:rFonts w:asciiTheme="minorHAnsi" w:hAnsiTheme="minorHAnsi" w:cstheme="minorHAnsi"/>
          <w:bCs/>
          <w:sz w:val="22"/>
          <w:szCs w:val="22"/>
        </w:rPr>
        <w:t>All College planning efforts are informed by, and link back to, the College Educational Master Plan</w:t>
      </w:r>
      <w:r w:rsidR="00066DAA" w:rsidRPr="0008025A">
        <w:rPr>
          <w:rFonts w:asciiTheme="minorHAnsi" w:hAnsiTheme="minorHAnsi" w:cstheme="minorHAnsi"/>
          <w:bCs/>
          <w:sz w:val="22"/>
          <w:szCs w:val="22"/>
        </w:rPr>
        <w:t xml:space="preserve">. </w:t>
      </w:r>
      <w:r w:rsidRPr="0008025A">
        <w:rPr>
          <w:rFonts w:asciiTheme="minorHAnsi" w:hAnsiTheme="minorHAnsi" w:cstheme="minorHAnsi"/>
          <w:bCs/>
          <w:sz w:val="22"/>
          <w:szCs w:val="22"/>
        </w:rPr>
        <w:t>The EMP addresses the five broad areas of Student Learning and Success, Access, Business, Industry, and Community, Facilities and Infrastructure, and Institutional Planning and Effectiveness.</w:t>
      </w:r>
    </w:p>
    <w:p w14:paraId="649CBD2C" w14:textId="77777777" w:rsidR="00411533" w:rsidRPr="0008025A" w:rsidRDefault="00411533" w:rsidP="00411533">
      <w:pPr>
        <w:tabs>
          <w:tab w:val="left" w:pos="720"/>
          <w:tab w:val="left" w:pos="1440"/>
          <w:tab w:val="right" w:leader="dot" w:pos="12960"/>
        </w:tabs>
        <w:rPr>
          <w:rFonts w:asciiTheme="minorHAnsi" w:hAnsiTheme="minorHAnsi" w:cstheme="minorHAnsi"/>
          <w:sz w:val="22"/>
          <w:szCs w:val="22"/>
        </w:rPr>
      </w:pPr>
    </w:p>
    <w:p w14:paraId="1CB94EF8" w14:textId="20F3827F" w:rsidR="00411533" w:rsidRPr="0008025A" w:rsidRDefault="00411533" w:rsidP="00B86DBD">
      <w:pPr>
        <w:tabs>
          <w:tab w:val="left" w:pos="720"/>
          <w:tab w:val="left" w:pos="1440"/>
          <w:tab w:val="right" w:leader="dot" w:pos="12960"/>
        </w:tabs>
        <w:rPr>
          <w:rFonts w:asciiTheme="minorHAnsi" w:hAnsiTheme="minorHAnsi" w:cstheme="minorHAnsi"/>
          <w:sz w:val="22"/>
          <w:szCs w:val="22"/>
        </w:rPr>
      </w:pPr>
      <w:r w:rsidRPr="0008025A">
        <w:rPr>
          <w:rFonts w:asciiTheme="minorHAnsi" w:hAnsiTheme="minorHAnsi" w:cstheme="minorHAnsi"/>
          <w:sz w:val="22"/>
          <w:szCs w:val="22"/>
        </w:rPr>
        <w:t xml:space="preserve">The Accrediting Commission for Community and Junior Colleges standards most relevant to the development of planning </w:t>
      </w:r>
      <w:proofErr w:type="gramStart"/>
      <w:r w:rsidR="00B86DBD" w:rsidRPr="0008025A">
        <w:rPr>
          <w:rFonts w:asciiTheme="minorHAnsi" w:hAnsiTheme="minorHAnsi" w:cstheme="minorHAnsi"/>
          <w:sz w:val="22"/>
          <w:szCs w:val="22"/>
        </w:rPr>
        <w:t>is</w:t>
      </w:r>
      <w:proofErr w:type="gramEnd"/>
      <w:r w:rsidRPr="0008025A">
        <w:rPr>
          <w:rFonts w:asciiTheme="minorHAnsi" w:hAnsiTheme="minorHAnsi" w:cstheme="minorHAnsi"/>
          <w:sz w:val="22"/>
          <w:szCs w:val="22"/>
        </w:rPr>
        <w:t xml:space="preserve">: </w:t>
      </w:r>
    </w:p>
    <w:p w14:paraId="38E1F743" w14:textId="77777777" w:rsidR="00C07F4F" w:rsidRPr="0008025A" w:rsidRDefault="00C07F4F" w:rsidP="00B86DBD">
      <w:pPr>
        <w:tabs>
          <w:tab w:val="left" w:pos="720"/>
          <w:tab w:val="left" w:pos="1440"/>
          <w:tab w:val="right" w:leader="dot" w:pos="12960"/>
        </w:tabs>
        <w:rPr>
          <w:rFonts w:asciiTheme="minorHAnsi" w:hAnsiTheme="minorHAnsi" w:cstheme="minorHAnsi"/>
          <w:sz w:val="22"/>
          <w:szCs w:val="22"/>
        </w:rPr>
      </w:pPr>
    </w:p>
    <w:p w14:paraId="77AC3F9B" w14:textId="2ACF623F" w:rsidR="00B86DBD" w:rsidRPr="0008025A" w:rsidRDefault="00B86DBD" w:rsidP="00662AAE">
      <w:pPr>
        <w:pStyle w:val="Default"/>
        <w:ind w:left="1350" w:hanging="1350"/>
        <w:rPr>
          <w:rFonts w:asciiTheme="minorHAnsi" w:hAnsiTheme="minorHAnsi" w:cstheme="minorHAnsi"/>
          <w:sz w:val="22"/>
          <w:szCs w:val="22"/>
        </w:rPr>
      </w:pPr>
      <w:r w:rsidRPr="0008025A">
        <w:rPr>
          <w:rFonts w:asciiTheme="minorHAnsi" w:hAnsiTheme="minorHAnsi" w:cstheme="minorHAnsi"/>
          <w:i/>
          <w:sz w:val="22"/>
          <w:szCs w:val="22"/>
        </w:rPr>
        <w:t xml:space="preserve">Standard </w:t>
      </w:r>
      <w:r w:rsidR="00031F3C" w:rsidRPr="0008025A">
        <w:rPr>
          <w:rFonts w:asciiTheme="minorHAnsi" w:hAnsiTheme="minorHAnsi" w:cstheme="minorHAnsi"/>
          <w:i/>
          <w:sz w:val="22"/>
          <w:szCs w:val="22"/>
        </w:rPr>
        <w:t>1.2 - The institution establishes meaningful and ambitious goals for institutional improvement, innovation, and equitable student outcomes. Accreditation Standards – J</w:t>
      </w:r>
      <w:r w:rsidR="002F1E96">
        <w:rPr>
          <w:rFonts w:asciiTheme="minorHAnsi" w:hAnsiTheme="minorHAnsi" w:cstheme="minorHAnsi"/>
          <w:i/>
          <w:sz w:val="22"/>
          <w:szCs w:val="22"/>
        </w:rPr>
        <w:t>une</w:t>
      </w:r>
      <w:r w:rsidR="00031F3C" w:rsidRPr="0008025A">
        <w:rPr>
          <w:rFonts w:asciiTheme="minorHAnsi" w:hAnsiTheme="minorHAnsi" w:cstheme="minorHAnsi"/>
          <w:i/>
          <w:sz w:val="22"/>
          <w:szCs w:val="22"/>
        </w:rPr>
        <w:t xml:space="preserve"> 2024</w:t>
      </w:r>
    </w:p>
    <w:p w14:paraId="460E808E" w14:textId="2A4BCDE5" w:rsidR="00FB5375" w:rsidRPr="0008025A" w:rsidRDefault="00FB5375" w:rsidP="00FB5375">
      <w:pPr>
        <w:pStyle w:val="Default"/>
        <w:ind w:left="1440" w:hanging="1440"/>
        <w:rPr>
          <w:rFonts w:asciiTheme="minorHAnsi" w:hAnsiTheme="minorHAnsi" w:cstheme="minorHAnsi"/>
          <w:sz w:val="22"/>
          <w:szCs w:val="22"/>
        </w:rPr>
      </w:pPr>
    </w:p>
    <w:p w14:paraId="39269A97" w14:textId="77777777" w:rsidR="00FB5375" w:rsidRPr="00FB5375" w:rsidRDefault="00FB5375" w:rsidP="00FB5375">
      <w:pPr>
        <w:pStyle w:val="Default"/>
        <w:ind w:left="1440" w:hanging="1440"/>
        <w:rPr>
          <w:rFonts w:asciiTheme="minorHAnsi" w:hAnsiTheme="minorHAnsi" w:cs="Trebuchet MS"/>
          <w:sz w:val="22"/>
          <w:szCs w:val="22"/>
        </w:rPr>
      </w:pPr>
    </w:p>
    <w:p w14:paraId="2E613BC4" w14:textId="77777777" w:rsidR="00FB5375" w:rsidRDefault="00FB5375">
      <w:pPr>
        <w:rPr>
          <w:b/>
          <w:bCs/>
          <w:sz w:val="22"/>
        </w:rPr>
      </w:pPr>
      <w:r>
        <w:br w:type="page"/>
      </w:r>
    </w:p>
    <w:p w14:paraId="744FB51C" w14:textId="60DCD800" w:rsidR="00411533" w:rsidRPr="0008025A" w:rsidRDefault="00411533" w:rsidP="00411533">
      <w:pPr>
        <w:pStyle w:val="Heading3"/>
        <w:rPr>
          <w:rFonts w:asciiTheme="minorHAnsi" w:hAnsiTheme="minorHAnsi" w:cstheme="minorHAnsi"/>
          <w:sz w:val="24"/>
        </w:rPr>
      </w:pPr>
      <w:bookmarkStart w:id="9" w:name="_Toc168563167"/>
      <w:r w:rsidRPr="0008025A">
        <w:rPr>
          <w:rFonts w:asciiTheme="minorHAnsi" w:hAnsiTheme="minorHAnsi" w:cstheme="minorHAnsi"/>
          <w:sz w:val="24"/>
        </w:rPr>
        <w:t xml:space="preserve">Process for Developing the </w:t>
      </w:r>
      <w:r w:rsidR="007E4F4F">
        <w:rPr>
          <w:rFonts w:asciiTheme="minorHAnsi" w:hAnsiTheme="minorHAnsi" w:cstheme="minorHAnsi"/>
          <w:sz w:val="24"/>
        </w:rPr>
        <w:t xml:space="preserve">Current </w:t>
      </w:r>
      <w:r w:rsidRPr="0008025A">
        <w:rPr>
          <w:rFonts w:asciiTheme="minorHAnsi" w:hAnsiTheme="minorHAnsi" w:cstheme="minorHAnsi"/>
          <w:sz w:val="24"/>
        </w:rPr>
        <w:t>Educational Master Plan</w:t>
      </w:r>
      <w:bookmarkEnd w:id="9"/>
    </w:p>
    <w:p w14:paraId="30E3E391" w14:textId="77777777" w:rsidR="00411533" w:rsidRPr="0008025A" w:rsidRDefault="00411533" w:rsidP="00411533">
      <w:pPr>
        <w:tabs>
          <w:tab w:val="left" w:pos="720"/>
          <w:tab w:val="left" w:pos="1440"/>
          <w:tab w:val="right" w:leader="dot" w:pos="12960"/>
        </w:tabs>
        <w:rPr>
          <w:rFonts w:asciiTheme="minorHAnsi" w:hAnsiTheme="minorHAnsi" w:cstheme="minorHAnsi"/>
          <w:b/>
          <w:sz w:val="22"/>
          <w:szCs w:val="22"/>
        </w:rPr>
      </w:pPr>
    </w:p>
    <w:tbl>
      <w:tblPr>
        <w:tblStyle w:val="TableGrid"/>
        <w:tblW w:w="0" w:type="auto"/>
        <w:tblInd w:w="-5" w:type="dxa"/>
        <w:tblLook w:val="04A0" w:firstRow="1" w:lastRow="0" w:firstColumn="1" w:lastColumn="0" w:noHBand="0" w:noVBand="1"/>
      </w:tblPr>
      <w:tblGrid>
        <w:gridCol w:w="3465"/>
        <w:gridCol w:w="9485"/>
      </w:tblGrid>
      <w:tr w:rsidR="00411533" w:rsidRPr="0008025A" w14:paraId="40FDE1B1" w14:textId="77777777" w:rsidTr="00EF607B">
        <w:trPr>
          <w:trHeight w:val="350"/>
        </w:trPr>
        <w:tc>
          <w:tcPr>
            <w:tcW w:w="3465" w:type="dxa"/>
          </w:tcPr>
          <w:p w14:paraId="319DF6D6"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Timeline – every 7 to 10 years</w:t>
            </w:r>
          </w:p>
        </w:tc>
        <w:tc>
          <w:tcPr>
            <w:tcW w:w="9485" w:type="dxa"/>
          </w:tcPr>
          <w:p w14:paraId="14133C52"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Action – last completed in AY 2013-2014</w:t>
            </w:r>
          </w:p>
        </w:tc>
      </w:tr>
      <w:tr w:rsidR="00411533" w:rsidRPr="0008025A" w14:paraId="66D23D81" w14:textId="77777777" w:rsidTr="00EF607B">
        <w:trPr>
          <w:trHeight w:val="890"/>
        </w:trPr>
        <w:tc>
          <w:tcPr>
            <w:tcW w:w="3465" w:type="dxa"/>
          </w:tcPr>
          <w:p w14:paraId="66C81D36"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September</w:t>
            </w:r>
          </w:p>
        </w:tc>
        <w:tc>
          <w:tcPr>
            <w:tcW w:w="9485" w:type="dxa"/>
          </w:tcPr>
          <w:p w14:paraId="26159F9F" w14:textId="08909DEA"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Formation of the Educational Master Plan Committee (EMPC)</w:t>
            </w:r>
            <w:r w:rsidR="00066DAA" w:rsidRPr="0008025A">
              <w:rPr>
                <w:rFonts w:asciiTheme="minorHAnsi" w:hAnsiTheme="minorHAnsi" w:cstheme="minorHAnsi"/>
                <w:bCs/>
                <w:sz w:val="22"/>
                <w:szCs w:val="22"/>
              </w:rPr>
              <w:t xml:space="preserve">. </w:t>
            </w:r>
            <w:r w:rsidRPr="0008025A">
              <w:rPr>
                <w:rFonts w:asciiTheme="minorHAnsi" w:hAnsiTheme="minorHAnsi" w:cstheme="minorHAnsi"/>
                <w:bCs/>
                <w:sz w:val="22"/>
                <w:szCs w:val="22"/>
              </w:rPr>
              <w:t>Membership includes faculty, classified staff, educational administrators, and management representatives.</w:t>
            </w:r>
          </w:p>
          <w:p w14:paraId="26996C08"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Board approves consultant firm</w:t>
            </w:r>
          </w:p>
        </w:tc>
      </w:tr>
      <w:tr w:rsidR="00411533" w:rsidRPr="0008025A" w14:paraId="1BD3E0EB" w14:textId="77777777" w:rsidTr="00EF607B">
        <w:trPr>
          <w:trHeight w:val="710"/>
        </w:trPr>
        <w:tc>
          <w:tcPr>
            <w:tcW w:w="3465" w:type="dxa"/>
          </w:tcPr>
          <w:p w14:paraId="2A8E6C76"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October</w:t>
            </w:r>
          </w:p>
        </w:tc>
        <w:tc>
          <w:tcPr>
            <w:tcW w:w="9485" w:type="dxa"/>
          </w:tcPr>
          <w:p w14:paraId="34E3A23D"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 xml:space="preserve">Consulting agency - </w:t>
            </w:r>
            <w:r w:rsidRPr="0008025A">
              <w:rPr>
                <w:rFonts w:asciiTheme="minorHAnsi" w:hAnsiTheme="minorHAnsi" w:cstheme="minorHAnsi"/>
                <w:sz w:val="22"/>
                <w:szCs w:val="22"/>
              </w:rPr>
              <w:t>Internal and external scans, growth forecasts, future academic space needs, and other space needs</w:t>
            </w:r>
          </w:p>
        </w:tc>
      </w:tr>
      <w:tr w:rsidR="00411533" w:rsidRPr="0008025A" w14:paraId="7289BBBA" w14:textId="77777777" w:rsidTr="00EF607B">
        <w:trPr>
          <w:trHeight w:val="440"/>
        </w:trPr>
        <w:tc>
          <w:tcPr>
            <w:tcW w:w="3465" w:type="dxa"/>
            <w:tcBorders>
              <w:bottom w:val="single" w:sz="4" w:space="0" w:color="auto"/>
            </w:tcBorders>
          </w:tcPr>
          <w:p w14:paraId="2A685A49"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November</w:t>
            </w:r>
          </w:p>
        </w:tc>
        <w:tc>
          <w:tcPr>
            <w:tcW w:w="9485" w:type="dxa"/>
            <w:tcBorders>
              <w:bottom w:val="single" w:sz="4" w:space="0" w:color="auto"/>
            </w:tcBorders>
          </w:tcPr>
          <w:p w14:paraId="005C5DDE" w14:textId="32A9E3DC"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Consulting agency - Survey college community</w:t>
            </w:r>
            <w:r w:rsidR="00066DAA" w:rsidRPr="0008025A">
              <w:rPr>
                <w:rFonts w:asciiTheme="minorHAnsi" w:hAnsiTheme="minorHAnsi" w:cstheme="minorHAnsi"/>
                <w:bCs/>
                <w:sz w:val="22"/>
                <w:szCs w:val="22"/>
              </w:rPr>
              <w:t xml:space="preserve">. </w:t>
            </w:r>
          </w:p>
        </w:tc>
      </w:tr>
      <w:tr w:rsidR="00411533" w:rsidRPr="0008025A" w14:paraId="73D059CB" w14:textId="77777777" w:rsidTr="00EF607B">
        <w:trPr>
          <w:trHeight w:val="980"/>
        </w:trPr>
        <w:tc>
          <w:tcPr>
            <w:tcW w:w="3465" w:type="dxa"/>
            <w:tcBorders>
              <w:bottom w:val="single" w:sz="4" w:space="0" w:color="auto"/>
            </w:tcBorders>
          </w:tcPr>
          <w:p w14:paraId="28F3C39D"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December – January</w:t>
            </w:r>
          </w:p>
        </w:tc>
        <w:tc>
          <w:tcPr>
            <w:tcW w:w="9485" w:type="dxa"/>
            <w:tcBorders>
              <w:bottom w:val="single" w:sz="4" w:space="0" w:color="auto"/>
            </w:tcBorders>
          </w:tcPr>
          <w:p w14:paraId="2AA41542" w14:textId="3A24C562"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Consulting agency - Interviews with members of the Taft College community, including faculty, classified staff, managers, administrators, students, members of the Board of Trustees, and community resident leaders</w:t>
            </w:r>
          </w:p>
        </w:tc>
      </w:tr>
      <w:tr w:rsidR="00411533" w:rsidRPr="0008025A" w14:paraId="31FD5ECD" w14:textId="77777777" w:rsidTr="00EF607B">
        <w:trPr>
          <w:trHeight w:val="2870"/>
        </w:trPr>
        <w:tc>
          <w:tcPr>
            <w:tcW w:w="3465" w:type="dxa"/>
            <w:tcBorders>
              <w:top w:val="single" w:sz="4" w:space="0" w:color="auto"/>
            </w:tcBorders>
          </w:tcPr>
          <w:p w14:paraId="1B11B244"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February</w:t>
            </w:r>
          </w:p>
        </w:tc>
        <w:tc>
          <w:tcPr>
            <w:tcW w:w="9485" w:type="dxa"/>
            <w:tcBorders>
              <w:top w:val="single" w:sz="4" w:space="0" w:color="auto"/>
            </w:tcBorders>
          </w:tcPr>
          <w:p w14:paraId="10F09560" w14:textId="77777777" w:rsidR="00411533" w:rsidRPr="0008025A" w:rsidRDefault="00411533" w:rsidP="006A4ABF">
            <w:pPr>
              <w:tabs>
                <w:tab w:val="left" w:pos="720"/>
                <w:tab w:val="left" w:pos="1440"/>
                <w:tab w:val="right" w:leader="dot" w:pos="12960"/>
              </w:tabs>
              <w:rPr>
                <w:rFonts w:asciiTheme="minorHAnsi" w:hAnsiTheme="minorHAnsi" w:cstheme="minorHAnsi"/>
                <w:sz w:val="22"/>
                <w:szCs w:val="22"/>
              </w:rPr>
            </w:pPr>
            <w:r w:rsidRPr="0008025A">
              <w:rPr>
                <w:rFonts w:asciiTheme="minorHAnsi" w:hAnsiTheme="minorHAnsi" w:cstheme="minorHAnsi"/>
                <w:bCs/>
                <w:sz w:val="22"/>
                <w:szCs w:val="22"/>
              </w:rPr>
              <w:t xml:space="preserve">EMPC – develops consensus on planning assumptions, prioritizes needs, develops broad planning recommendations, </w:t>
            </w:r>
            <w:r w:rsidRPr="0008025A">
              <w:rPr>
                <w:rFonts w:asciiTheme="minorHAnsi" w:hAnsiTheme="minorHAnsi" w:cstheme="minorHAnsi"/>
                <w:sz w:val="22"/>
                <w:szCs w:val="22"/>
              </w:rPr>
              <w:t>develops recommendations in the areas of:</w:t>
            </w:r>
          </w:p>
          <w:p w14:paraId="789F3FF7" w14:textId="77777777" w:rsidR="00411533" w:rsidRPr="0008025A" w:rsidRDefault="00411533" w:rsidP="006A4ABF">
            <w:pPr>
              <w:pStyle w:val="ListParagraph"/>
              <w:numPr>
                <w:ilvl w:val="0"/>
                <w:numId w:val="11"/>
              </w:numPr>
              <w:tabs>
                <w:tab w:val="left" w:pos="720"/>
                <w:tab w:val="left" w:pos="1440"/>
                <w:tab w:val="right" w:leader="dot" w:pos="12960"/>
              </w:tabs>
              <w:rPr>
                <w:rFonts w:asciiTheme="minorHAnsi" w:hAnsiTheme="minorHAnsi" w:cstheme="minorHAnsi"/>
                <w:sz w:val="22"/>
                <w:szCs w:val="22"/>
              </w:rPr>
            </w:pPr>
            <w:r w:rsidRPr="0008025A">
              <w:rPr>
                <w:rFonts w:asciiTheme="minorHAnsi" w:hAnsiTheme="minorHAnsi" w:cstheme="minorHAnsi"/>
                <w:sz w:val="22"/>
                <w:szCs w:val="22"/>
              </w:rPr>
              <w:t>Student Learning/Success</w:t>
            </w:r>
          </w:p>
          <w:p w14:paraId="1065DA7F" w14:textId="77777777" w:rsidR="00411533" w:rsidRPr="0008025A" w:rsidRDefault="00411533" w:rsidP="006A4ABF">
            <w:pPr>
              <w:pStyle w:val="ListParagraph"/>
              <w:numPr>
                <w:ilvl w:val="0"/>
                <w:numId w:val="11"/>
              </w:numPr>
              <w:tabs>
                <w:tab w:val="left" w:pos="720"/>
                <w:tab w:val="left" w:pos="1440"/>
                <w:tab w:val="right" w:leader="dot" w:pos="12960"/>
              </w:tabs>
              <w:rPr>
                <w:rFonts w:asciiTheme="minorHAnsi" w:hAnsiTheme="minorHAnsi" w:cstheme="minorHAnsi"/>
                <w:sz w:val="22"/>
                <w:szCs w:val="22"/>
              </w:rPr>
            </w:pPr>
            <w:r w:rsidRPr="0008025A">
              <w:rPr>
                <w:rFonts w:asciiTheme="minorHAnsi" w:hAnsiTheme="minorHAnsi" w:cstheme="minorHAnsi"/>
                <w:sz w:val="22"/>
                <w:szCs w:val="22"/>
              </w:rPr>
              <w:t>Access</w:t>
            </w:r>
          </w:p>
          <w:p w14:paraId="2E7C060A" w14:textId="77777777" w:rsidR="00411533" w:rsidRPr="0008025A" w:rsidRDefault="00411533" w:rsidP="006A4ABF">
            <w:pPr>
              <w:pStyle w:val="ListParagraph"/>
              <w:numPr>
                <w:ilvl w:val="0"/>
                <w:numId w:val="11"/>
              </w:numPr>
              <w:tabs>
                <w:tab w:val="left" w:pos="720"/>
                <w:tab w:val="left" w:pos="1440"/>
                <w:tab w:val="right" w:leader="dot" w:pos="12960"/>
              </w:tabs>
              <w:rPr>
                <w:rFonts w:asciiTheme="minorHAnsi" w:hAnsiTheme="minorHAnsi" w:cstheme="minorHAnsi"/>
                <w:sz w:val="22"/>
                <w:szCs w:val="22"/>
              </w:rPr>
            </w:pPr>
            <w:r w:rsidRPr="0008025A">
              <w:rPr>
                <w:rFonts w:asciiTheme="minorHAnsi" w:hAnsiTheme="minorHAnsi" w:cstheme="minorHAnsi"/>
                <w:sz w:val="22"/>
                <w:szCs w:val="22"/>
              </w:rPr>
              <w:t>Business/Industry/Community</w:t>
            </w:r>
          </w:p>
          <w:p w14:paraId="6700878B" w14:textId="77777777" w:rsidR="00411533" w:rsidRPr="0008025A" w:rsidRDefault="00411533" w:rsidP="006A4ABF">
            <w:pPr>
              <w:pStyle w:val="ListParagraph"/>
              <w:numPr>
                <w:ilvl w:val="0"/>
                <w:numId w:val="11"/>
              </w:numPr>
              <w:tabs>
                <w:tab w:val="left" w:pos="720"/>
                <w:tab w:val="left" w:pos="1440"/>
                <w:tab w:val="right" w:leader="dot" w:pos="12960"/>
              </w:tabs>
              <w:rPr>
                <w:rFonts w:asciiTheme="minorHAnsi" w:hAnsiTheme="minorHAnsi" w:cstheme="minorHAnsi"/>
                <w:sz w:val="22"/>
                <w:szCs w:val="22"/>
              </w:rPr>
            </w:pPr>
            <w:r w:rsidRPr="0008025A">
              <w:rPr>
                <w:rFonts w:asciiTheme="minorHAnsi" w:hAnsiTheme="minorHAnsi" w:cstheme="minorHAnsi"/>
                <w:sz w:val="22"/>
                <w:szCs w:val="22"/>
              </w:rPr>
              <w:t>Facilities and Infrastructure</w:t>
            </w:r>
          </w:p>
          <w:p w14:paraId="1A5CDE81" w14:textId="77777777" w:rsidR="00411533" w:rsidRPr="0008025A" w:rsidRDefault="00411533" w:rsidP="006A4ABF">
            <w:pPr>
              <w:pStyle w:val="ListParagraph"/>
              <w:numPr>
                <w:ilvl w:val="0"/>
                <w:numId w:val="11"/>
              </w:numPr>
              <w:tabs>
                <w:tab w:val="left" w:pos="720"/>
                <w:tab w:val="left" w:pos="1440"/>
                <w:tab w:val="right" w:leader="dot" w:pos="12960"/>
              </w:tabs>
              <w:rPr>
                <w:rFonts w:asciiTheme="minorHAnsi" w:hAnsiTheme="minorHAnsi" w:cstheme="minorHAnsi"/>
                <w:bCs/>
                <w:sz w:val="22"/>
                <w:szCs w:val="22"/>
              </w:rPr>
            </w:pPr>
            <w:r w:rsidRPr="0008025A">
              <w:rPr>
                <w:rFonts w:asciiTheme="minorHAnsi" w:hAnsiTheme="minorHAnsi" w:cstheme="minorHAnsi"/>
                <w:sz w:val="22"/>
                <w:szCs w:val="22"/>
              </w:rPr>
              <w:t>Institutional Planning/Effectiveness</w:t>
            </w:r>
          </w:p>
          <w:p w14:paraId="77D0A9C4"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IR - Posts draft version for comment by the college community</w:t>
            </w:r>
          </w:p>
          <w:p w14:paraId="1B0DB92B" w14:textId="11659195" w:rsidR="00411533" w:rsidRPr="0008025A" w:rsidRDefault="003F51A2" w:rsidP="006A4ABF">
            <w:pPr>
              <w:rPr>
                <w:rFonts w:asciiTheme="minorHAnsi" w:hAnsiTheme="minorHAnsi" w:cstheme="minorHAnsi"/>
                <w:bCs/>
                <w:sz w:val="22"/>
                <w:szCs w:val="22"/>
              </w:rPr>
            </w:pPr>
            <w:r w:rsidRPr="0008025A">
              <w:rPr>
                <w:rFonts w:asciiTheme="minorHAnsi" w:hAnsiTheme="minorHAnsi" w:cstheme="minorHAnsi"/>
                <w:bCs/>
                <w:sz w:val="22"/>
                <w:szCs w:val="22"/>
              </w:rPr>
              <w:t>GC -</w:t>
            </w:r>
            <w:r w:rsidR="00411533" w:rsidRPr="0008025A">
              <w:rPr>
                <w:rFonts w:asciiTheme="minorHAnsi" w:hAnsiTheme="minorHAnsi" w:cstheme="minorHAnsi"/>
                <w:bCs/>
                <w:sz w:val="22"/>
                <w:szCs w:val="22"/>
              </w:rPr>
              <w:t xml:space="preserve"> reviews draft of EMP</w:t>
            </w:r>
          </w:p>
          <w:p w14:paraId="78856EEC"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Academic Senate - review draft EMP</w:t>
            </w:r>
          </w:p>
        </w:tc>
      </w:tr>
      <w:tr w:rsidR="00411533" w:rsidRPr="0008025A" w14:paraId="14056225" w14:textId="77777777" w:rsidTr="00EF607B">
        <w:trPr>
          <w:trHeight w:val="710"/>
        </w:trPr>
        <w:tc>
          <w:tcPr>
            <w:tcW w:w="3465" w:type="dxa"/>
          </w:tcPr>
          <w:p w14:paraId="602ABD1B"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March – April</w:t>
            </w:r>
          </w:p>
        </w:tc>
        <w:tc>
          <w:tcPr>
            <w:tcW w:w="9485" w:type="dxa"/>
          </w:tcPr>
          <w:p w14:paraId="62A59E75" w14:textId="55821888"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EMCP – revises EMP based on comments</w:t>
            </w:r>
            <w:r w:rsidR="00066DAA" w:rsidRPr="0008025A">
              <w:rPr>
                <w:rFonts w:asciiTheme="minorHAnsi" w:hAnsiTheme="minorHAnsi" w:cstheme="minorHAnsi"/>
                <w:bCs/>
                <w:sz w:val="22"/>
                <w:szCs w:val="22"/>
              </w:rPr>
              <w:t xml:space="preserve">. </w:t>
            </w:r>
            <w:proofErr w:type="gramStart"/>
            <w:r w:rsidRPr="0008025A">
              <w:rPr>
                <w:rFonts w:asciiTheme="minorHAnsi" w:hAnsiTheme="minorHAnsi" w:cstheme="minorHAnsi"/>
                <w:bCs/>
                <w:sz w:val="22"/>
                <w:szCs w:val="22"/>
              </w:rPr>
              <w:t>Finalizes</w:t>
            </w:r>
            <w:proofErr w:type="gramEnd"/>
            <w:r w:rsidRPr="0008025A">
              <w:rPr>
                <w:rFonts w:asciiTheme="minorHAnsi" w:hAnsiTheme="minorHAnsi" w:cstheme="minorHAnsi"/>
                <w:bCs/>
                <w:sz w:val="22"/>
                <w:szCs w:val="22"/>
              </w:rPr>
              <w:t xml:space="preserve"> recommendations</w:t>
            </w:r>
          </w:p>
          <w:p w14:paraId="06BCCCB1"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Consulting agency – edits and formats final version</w:t>
            </w:r>
          </w:p>
        </w:tc>
      </w:tr>
      <w:tr w:rsidR="00411533" w:rsidRPr="0008025A" w14:paraId="283D3720" w14:textId="77777777" w:rsidTr="00EF607B">
        <w:trPr>
          <w:trHeight w:val="620"/>
        </w:trPr>
        <w:tc>
          <w:tcPr>
            <w:tcW w:w="3465" w:type="dxa"/>
          </w:tcPr>
          <w:p w14:paraId="2D92CFA1"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May</w:t>
            </w:r>
          </w:p>
        </w:tc>
        <w:tc>
          <w:tcPr>
            <w:tcW w:w="9485" w:type="dxa"/>
          </w:tcPr>
          <w:p w14:paraId="74341114"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 xml:space="preserve">EMPC – approves EMP final draft </w:t>
            </w:r>
          </w:p>
          <w:p w14:paraId="0C8011F2"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 xml:space="preserve">GC - </w:t>
            </w:r>
            <w:r w:rsidRPr="0008025A">
              <w:rPr>
                <w:rFonts w:asciiTheme="minorHAnsi" w:hAnsiTheme="minorHAnsi" w:cstheme="minorHAnsi"/>
                <w:bCs/>
                <w:sz w:val="22"/>
                <w:szCs w:val="22"/>
              </w:rPr>
              <w:t>approves EMP final draft; recommendation to Superintendent/President</w:t>
            </w:r>
          </w:p>
        </w:tc>
      </w:tr>
      <w:tr w:rsidR="00411533" w:rsidRPr="0008025A" w14:paraId="2B759297" w14:textId="77777777" w:rsidTr="00FB5375">
        <w:trPr>
          <w:trHeight w:val="160"/>
        </w:trPr>
        <w:tc>
          <w:tcPr>
            <w:tcW w:w="3465" w:type="dxa"/>
            <w:tcBorders>
              <w:bottom w:val="single" w:sz="4" w:space="0" w:color="auto"/>
            </w:tcBorders>
          </w:tcPr>
          <w:p w14:paraId="4F7881AB"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June – July</w:t>
            </w:r>
          </w:p>
        </w:tc>
        <w:tc>
          <w:tcPr>
            <w:tcW w:w="9485" w:type="dxa"/>
            <w:tcBorders>
              <w:bottom w:val="single" w:sz="4" w:space="0" w:color="auto"/>
            </w:tcBorders>
          </w:tcPr>
          <w:p w14:paraId="5D135C0E"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Superintendent/President – recommendation to Board of Trustees</w:t>
            </w:r>
          </w:p>
          <w:p w14:paraId="4ABF643F"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bCs/>
                <w:sz w:val="22"/>
                <w:szCs w:val="22"/>
              </w:rPr>
              <w:t>Board of Trustees - adoption</w:t>
            </w:r>
          </w:p>
        </w:tc>
      </w:tr>
    </w:tbl>
    <w:p w14:paraId="58856C31" w14:textId="77777777" w:rsidR="00411533" w:rsidRDefault="00411533" w:rsidP="00411533">
      <w:pPr>
        <w:tabs>
          <w:tab w:val="left" w:pos="720"/>
          <w:tab w:val="left" w:pos="1440"/>
          <w:tab w:val="right" w:leader="dot" w:pos="12960"/>
        </w:tabs>
        <w:rPr>
          <w:rFonts w:asciiTheme="minorHAnsi" w:hAnsiTheme="minorHAnsi"/>
          <w:b/>
          <w:sz w:val="22"/>
          <w:szCs w:val="22"/>
        </w:rPr>
      </w:pPr>
    </w:p>
    <w:p w14:paraId="11947CA1" w14:textId="77777777" w:rsidR="00411533" w:rsidRDefault="00411533" w:rsidP="00411533">
      <w:pPr>
        <w:tabs>
          <w:tab w:val="left" w:pos="720"/>
          <w:tab w:val="left" w:pos="1440"/>
          <w:tab w:val="right" w:leader="dot" w:pos="12960"/>
        </w:tabs>
        <w:jc w:val="center"/>
        <w:rPr>
          <w:rFonts w:asciiTheme="minorHAnsi" w:hAnsiTheme="minorHAnsi"/>
          <w:b/>
          <w:sz w:val="22"/>
          <w:szCs w:val="22"/>
        </w:rPr>
      </w:pPr>
      <w:r>
        <w:rPr>
          <w:rFonts w:asciiTheme="minorHAnsi" w:hAnsiTheme="minorHAnsi"/>
          <w:b/>
          <w:sz w:val="22"/>
          <w:szCs w:val="22"/>
        </w:rPr>
        <w:br w:type="page"/>
      </w:r>
    </w:p>
    <w:p w14:paraId="087DE463" w14:textId="2316FAC8" w:rsidR="00411533" w:rsidRPr="0008025A" w:rsidRDefault="00411533" w:rsidP="00411533">
      <w:pPr>
        <w:pStyle w:val="Heading1"/>
        <w:jc w:val="center"/>
        <w:rPr>
          <w:rFonts w:asciiTheme="minorHAnsi" w:hAnsiTheme="minorHAnsi" w:cstheme="minorHAnsi"/>
        </w:rPr>
      </w:pPr>
      <w:bookmarkStart w:id="10" w:name="_Toc168563168"/>
      <w:r w:rsidRPr="0008025A">
        <w:rPr>
          <w:rFonts w:asciiTheme="minorHAnsi" w:hAnsiTheme="minorHAnsi" w:cstheme="minorHAnsi"/>
        </w:rPr>
        <w:t>I</w:t>
      </w:r>
      <w:r w:rsidR="000C4788" w:rsidRPr="0008025A">
        <w:rPr>
          <w:rFonts w:asciiTheme="minorHAnsi" w:hAnsiTheme="minorHAnsi" w:cstheme="minorHAnsi"/>
        </w:rPr>
        <w:t>II</w:t>
      </w:r>
      <w:r w:rsidR="002A722A" w:rsidRPr="0008025A">
        <w:rPr>
          <w:rFonts w:asciiTheme="minorHAnsi" w:hAnsiTheme="minorHAnsi" w:cstheme="minorHAnsi"/>
        </w:rPr>
        <w:t xml:space="preserve">. </w:t>
      </w:r>
      <w:r w:rsidRPr="0008025A">
        <w:rPr>
          <w:rFonts w:asciiTheme="minorHAnsi" w:hAnsiTheme="minorHAnsi" w:cstheme="minorHAnsi"/>
        </w:rPr>
        <w:t>Strategic Action Plan</w:t>
      </w:r>
      <w:bookmarkEnd w:id="10"/>
    </w:p>
    <w:p w14:paraId="60AF70C5" w14:textId="77777777" w:rsidR="00411533" w:rsidRPr="0008025A" w:rsidRDefault="00411533" w:rsidP="00411533">
      <w:pPr>
        <w:tabs>
          <w:tab w:val="left" w:pos="720"/>
          <w:tab w:val="left" w:pos="1440"/>
          <w:tab w:val="right" w:leader="dot" w:pos="12960"/>
        </w:tabs>
        <w:rPr>
          <w:rFonts w:asciiTheme="minorHAnsi" w:hAnsiTheme="minorHAnsi" w:cstheme="minorHAnsi"/>
          <w:sz w:val="22"/>
          <w:szCs w:val="22"/>
        </w:rPr>
      </w:pPr>
    </w:p>
    <w:p w14:paraId="4586285B" w14:textId="03C1999C"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 xml:space="preserve">As noted in the overview earlier, Taft College’s Strategic Action Plan (SAP) presents prioritized recommendations from the EMP and, for each recommendation in </w:t>
      </w:r>
      <w:proofErr w:type="gramStart"/>
      <w:r w:rsidRPr="0008025A">
        <w:rPr>
          <w:rFonts w:asciiTheme="minorHAnsi" w:hAnsiTheme="minorHAnsi" w:cstheme="minorHAnsi"/>
          <w:sz w:val="22"/>
          <w:szCs w:val="22"/>
        </w:rPr>
        <w:t>the SAP</w:t>
      </w:r>
      <w:proofErr w:type="gramEnd"/>
      <w:r w:rsidRPr="0008025A">
        <w:rPr>
          <w:rFonts w:asciiTheme="minorHAnsi" w:hAnsiTheme="minorHAnsi" w:cstheme="minorHAnsi"/>
          <w:sz w:val="22"/>
          <w:szCs w:val="22"/>
        </w:rPr>
        <w:t xml:space="preserve">, lists objectives, actions to be taken, timelines, </w:t>
      </w:r>
      <w:r w:rsidR="00815BDF" w:rsidRPr="0008025A">
        <w:rPr>
          <w:rFonts w:asciiTheme="minorHAnsi" w:hAnsiTheme="minorHAnsi" w:cstheme="minorHAnsi"/>
          <w:sz w:val="22"/>
          <w:szCs w:val="22"/>
        </w:rPr>
        <w:t xml:space="preserve">and </w:t>
      </w:r>
      <w:r w:rsidRPr="0008025A">
        <w:rPr>
          <w:rFonts w:asciiTheme="minorHAnsi" w:hAnsiTheme="minorHAnsi" w:cstheme="minorHAnsi"/>
          <w:sz w:val="22"/>
          <w:szCs w:val="22"/>
        </w:rPr>
        <w:t>expected outcomes</w:t>
      </w:r>
      <w:r w:rsidR="00815BDF"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The SAP is a shorter 3-year implementation plan of selected, prioritized recommendations from the </w:t>
      </w:r>
      <w:r w:rsidR="00066DAA" w:rsidRPr="0008025A">
        <w:rPr>
          <w:rFonts w:asciiTheme="minorHAnsi" w:hAnsiTheme="minorHAnsi" w:cstheme="minorHAnsi"/>
          <w:sz w:val="22"/>
          <w:szCs w:val="22"/>
        </w:rPr>
        <w:t xml:space="preserve">EMP. </w:t>
      </w:r>
      <w:r w:rsidRPr="0008025A">
        <w:rPr>
          <w:rFonts w:asciiTheme="minorHAnsi" w:hAnsiTheme="minorHAnsi" w:cstheme="minorHAnsi"/>
          <w:sz w:val="22"/>
          <w:szCs w:val="22"/>
        </w:rPr>
        <w:t>Whereas the EMP presents a broader, long-term, more global perspective of recommendations, the SAP presents specific details meant to move the recommendations in the EMP forward</w:t>
      </w:r>
      <w:r w:rsidR="00066DAA" w:rsidRPr="0008025A">
        <w:rPr>
          <w:rFonts w:asciiTheme="minorHAnsi" w:hAnsiTheme="minorHAnsi" w:cstheme="minorHAnsi"/>
          <w:sz w:val="22"/>
          <w:szCs w:val="22"/>
        </w:rPr>
        <w:t xml:space="preserve">. </w:t>
      </w:r>
    </w:p>
    <w:p w14:paraId="46C70F63" w14:textId="77777777" w:rsidR="00411533" w:rsidRPr="0008025A" w:rsidRDefault="00411533" w:rsidP="00411533">
      <w:pPr>
        <w:contextualSpacing/>
        <w:rPr>
          <w:rFonts w:asciiTheme="minorHAnsi" w:hAnsiTheme="minorHAnsi" w:cstheme="minorHAnsi"/>
          <w:sz w:val="22"/>
          <w:szCs w:val="22"/>
        </w:rPr>
      </w:pPr>
    </w:p>
    <w:p w14:paraId="208356AD" w14:textId="37B85C58" w:rsidR="00B86DBD" w:rsidRPr="0008025A" w:rsidRDefault="00411533" w:rsidP="00411533">
      <w:pPr>
        <w:contextualSpacing/>
        <w:rPr>
          <w:rFonts w:asciiTheme="minorHAnsi" w:hAnsiTheme="minorHAnsi" w:cstheme="minorHAnsi"/>
          <w:sz w:val="22"/>
          <w:szCs w:val="22"/>
        </w:rPr>
      </w:pPr>
      <w:r w:rsidRPr="0008025A">
        <w:rPr>
          <w:rFonts w:asciiTheme="minorHAnsi" w:hAnsiTheme="minorHAnsi" w:cstheme="minorHAnsi"/>
          <w:sz w:val="22"/>
          <w:szCs w:val="22"/>
        </w:rPr>
        <w:t xml:space="preserve">The Accrediting Commission for Community and Junior Colleges standards most relevant to the development of planning are: </w:t>
      </w:r>
    </w:p>
    <w:p w14:paraId="573DA256" w14:textId="77777777" w:rsidR="00031F3C" w:rsidRPr="0008025A" w:rsidRDefault="00031F3C" w:rsidP="00411533">
      <w:pPr>
        <w:contextualSpacing/>
        <w:rPr>
          <w:rFonts w:asciiTheme="minorHAnsi" w:hAnsiTheme="minorHAnsi" w:cstheme="minorHAnsi"/>
          <w:sz w:val="22"/>
          <w:szCs w:val="22"/>
        </w:rPr>
      </w:pPr>
    </w:p>
    <w:p w14:paraId="36BB6733" w14:textId="6388A0C4" w:rsidR="00C07F4F" w:rsidRPr="0008025A" w:rsidRDefault="00031F3C" w:rsidP="00662AAE">
      <w:pPr>
        <w:ind w:left="1260" w:hanging="1260"/>
        <w:contextualSpacing/>
        <w:rPr>
          <w:rFonts w:asciiTheme="minorHAnsi" w:hAnsiTheme="minorHAnsi" w:cstheme="minorHAnsi"/>
          <w:i/>
          <w:sz w:val="22"/>
          <w:szCs w:val="22"/>
        </w:rPr>
      </w:pPr>
      <w:r w:rsidRPr="0008025A">
        <w:rPr>
          <w:rFonts w:asciiTheme="minorHAnsi" w:hAnsiTheme="minorHAnsi" w:cstheme="minorHAnsi"/>
          <w:i/>
          <w:sz w:val="22"/>
          <w:szCs w:val="22"/>
        </w:rPr>
        <w:t>Standard 1.3 - The institution holds itself accountable for achieving its mission and goals and regularly reviews relevant, meaningfully disaggregated data to evaluate its progress and inform plans for continued improvement and innovation. (ER 3, ER 11)</w:t>
      </w:r>
      <w:r w:rsidRPr="0008025A">
        <w:rPr>
          <w:rFonts w:asciiTheme="minorHAnsi" w:hAnsiTheme="minorHAnsi" w:cstheme="minorHAnsi"/>
          <w:i/>
          <w:sz w:val="22"/>
          <w:szCs w:val="22"/>
        </w:rPr>
        <w:br/>
        <w:t>Accreditation Standards – January 2024</w:t>
      </w:r>
    </w:p>
    <w:p w14:paraId="1CCA1B8A" w14:textId="5D7232A3" w:rsidR="00411533" w:rsidRPr="0008025A" w:rsidRDefault="00411533" w:rsidP="00411533">
      <w:pPr>
        <w:contextualSpacing/>
        <w:rPr>
          <w:rFonts w:asciiTheme="minorHAnsi" w:hAnsiTheme="minorHAnsi" w:cstheme="minorHAnsi"/>
          <w:b/>
          <w:sz w:val="22"/>
          <w:szCs w:val="22"/>
        </w:rPr>
      </w:pPr>
    </w:p>
    <w:p w14:paraId="108F4C09" w14:textId="765D217E" w:rsidR="00411533" w:rsidRPr="0008025A" w:rsidRDefault="00411533" w:rsidP="00411533">
      <w:pPr>
        <w:pStyle w:val="Heading3"/>
        <w:contextualSpacing/>
        <w:rPr>
          <w:rFonts w:asciiTheme="minorHAnsi" w:hAnsiTheme="minorHAnsi" w:cstheme="minorHAnsi"/>
          <w:sz w:val="24"/>
        </w:rPr>
      </w:pPr>
      <w:bookmarkStart w:id="11" w:name="_Toc168563169"/>
      <w:r w:rsidRPr="0008025A">
        <w:rPr>
          <w:rFonts w:asciiTheme="minorHAnsi" w:hAnsiTheme="minorHAnsi" w:cstheme="minorHAnsi"/>
          <w:sz w:val="24"/>
        </w:rPr>
        <w:t xml:space="preserve">Process for Developing the </w:t>
      </w:r>
      <w:r w:rsidR="007E4F4F">
        <w:rPr>
          <w:rFonts w:asciiTheme="minorHAnsi" w:hAnsiTheme="minorHAnsi" w:cstheme="minorHAnsi"/>
          <w:sz w:val="24"/>
        </w:rPr>
        <w:t xml:space="preserve">Current </w:t>
      </w:r>
      <w:r w:rsidRPr="0008025A">
        <w:rPr>
          <w:rFonts w:asciiTheme="minorHAnsi" w:hAnsiTheme="minorHAnsi" w:cstheme="minorHAnsi"/>
          <w:sz w:val="24"/>
        </w:rPr>
        <w:t>Strategic Action Plan</w:t>
      </w:r>
      <w:bookmarkEnd w:id="11"/>
    </w:p>
    <w:tbl>
      <w:tblPr>
        <w:tblStyle w:val="TableGrid"/>
        <w:tblpPr w:leftFromText="180" w:rightFromText="180" w:vertAnchor="text" w:horzAnchor="page" w:tblpX="1549" w:tblpY="196"/>
        <w:tblW w:w="0" w:type="auto"/>
        <w:tblLook w:val="04A0" w:firstRow="1" w:lastRow="0" w:firstColumn="1" w:lastColumn="0" w:noHBand="0" w:noVBand="1"/>
      </w:tblPr>
      <w:tblGrid>
        <w:gridCol w:w="3472"/>
        <w:gridCol w:w="9478"/>
      </w:tblGrid>
      <w:tr w:rsidR="00411533" w:rsidRPr="0008025A" w14:paraId="1EA1B8DD" w14:textId="77777777" w:rsidTr="00EF607B">
        <w:trPr>
          <w:trHeight w:val="443"/>
        </w:trPr>
        <w:tc>
          <w:tcPr>
            <w:tcW w:w="3472" w:type="dxa"/>
          </w:tcPr>
          <w:p w14:paraId="6464B302"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Timeline – every 3 years</w:t>
            </w:r>
          </w:p>
        </w:tc>
        <w:tc>
          <w:tcPr>
            <w:tcW w:w="9478" w:type="dxa"/>
          </w:tcPr>
          <w:p w14:paraId="06344758" w14:textId="37E30142"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w:t>
            </w:r>
            <w:r w:rsidR="00201B11" w:rsidRPr="0008025A">
              <w:rPr>
                <w:rFonts w:asciiTheme="minorHAnsi" w:hAnsiTheme="minorHAnsi" w:cstheme="minorHAnsi"/>
                <w:sz w:val="22"/>
                <w:szCs w:val="22"/>
              </w:rPr>
              <w:t>ction – last completed in AY 2021</w:t>
            </w:r>
          </w:p>
        </w:tc>
      </w:tr>
      <w:tr w:rsidR="00411533" w:rsidRPr="0008025A" w14:paraId="2A044003" w14:textId="77777777" w:rsidTr="00EF607B">
        <w:trPr>
          <w:trHeight w:val="425"/>
        </w:trPr>
        <w:tc>
          <w:tcPr>
            <w:tcW w:w="3472" w:type="dxa"/>
          </w:tcPr>
          <w:p w14:paraId="3D3DAB1C" w14:textId="30269C22" w:rsidR="00411533" w:rsidRPr="0008025A" w:rsidRDefault="00DB7168" w:rsidP="006A4ABF">
            <w:pPr>
              <w:rPr>
                <w:rFonts w:asciiTheme="minorHAnsi" w:hAnsiTheme="minorHAnsi" w:cstheme="minorHAnsi"/>
                <w:sz w:val="22"/>
                <w:szCs w:val="22"/>
              </w:rPr>
            </w:pPr>
            <w:r w:rsidRPr="0008025A">
              <w:rPr>
                <w:rFonts w:asciiTheme="minorHAnsi" w:hAnsiTheme="minorHAnsi" w:cstheme="minorHAnsi"/>
                <w:sz w:val="22"/>
                <w:szCs w:val="22"/>
              </w:rPr>
              <w:t>September-</w:t>
            </w:r>
            <w:r w:rsidR="00D73F1E" w:rsidRPr="0008025A">
              <w:rPr>
                <w:rFonts w:asciiTheme="minorHAnsi" w:hAnsiTheme="minorHAnsi" w:cstheme="minorHAnsi"/>
                <w:sz w:val="22"/>
                <w:szCs w:val="22"/>
              </w:rPr>
              <w:t>November</w:t>
            </w:r>
          </w:p>
        </w:tc>
        <w:tc>
          <w:tcPr>
            <w:tcW w:w="9478" w:type="dxa"/>
          </w:tcPr>
          <w:p w14:paraId="01DA2D30"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 xml:space="preserve">SPC – presents overview of the SAP development process to GC </w:t>
            </w:r>
          </w:p>
        </w:tc>
      </w:tr>
      <w:tr w:rsidR="00411533" w:rsidRPr="0008025A" w14:paraId="520BCD9C" w14:textId="77777777" w:rsidTr="00EF607B">
        <w:trPr>
          <w:trHeight w:val="2063"/>
        </w:trPr>
        <w:tc>
          <w:tcPr>
            <w:tcW w:w="3472" w:type="dxa"/>
          </w:tcPr>
          <w:p w14:paraId="00188811" w14:textId="1E8E5EA3" w:rsidR="00D73F1E" w:rsidRPr="0008025A" w:rsidRDefault="00D73F1E" w:rsidP="006A4ABF">
            <w:pPr>
              <w:rPr>
                <w:rFonts w:asciiTheme="minorHAnsi" w:hAnsiTheme="minorHAnsi" w:cstheme="minorHAnsi"/>
                <w:sz w:val="22"/>
                <w:szCs w:val="22"/>
              </w:rPr>
            </w:pPr>
            <w:r w:rsidRPr="0008025A">
              <w:rPr>
                <w:rFonts w:asciiTheme="minorHAnsi" w:hAnsiTheme="minorHAnsi" w:cstheme="minorHAnsi"/>
                <w:sz w:val="22"/>
                <w:szCs w:val="22"/>
              </w:rPr>
              <w:t>December - April</w:t>
            </w:r>
          </w:p>
        </w:tc>
        <w:tc>
          <w:tcPr>
            <w:tcW w:w="9478" w:type="dxa"/>
          </w:tcPr>
          <w:p w14:paraId="4828978B"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SPC –workshops:</w:t>
            </w:r>
          </w:p>
          <w:p w14:paraId="584A7F25" w14:textId="77777777"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Identify and prioritize EMP recommendations to be addressed in the next three years</w:t>
            </w:r>
          </w:p>
          <w:p w14:paraId="3CFC9924" w14:textId="77777777"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Draft specific actions to be implemented year by year</w:t>
            </w:r>
          </w:p>
          <w:p w14:paraId="418BC6BB" w14:textId="2C6816F6"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 xml:space="preserve">Identify </w:t>
            </w:r>
            <w:r w:rsidR="003F51A2" w:rsidRPr="0008025A">
              <w:rPr>
                <w:rFonts w:asciiTheme="minorHAnsi" w:hAnsiTheme="minorHAnsi" w:cstheme="minorHAnsi"/>
                <w:sz w:val="22"/>
                <w:szCs w:val="22"/>
              </w:rPr>
              <w:t>measurable</w:t>
            </w:r>
            <w:r w:rsidRPr="0008025A">
              <w:rPr>
                <w:rFonts w:asciiTheme="minorHAnsi" w:hAnsiTheme="minorHAnsi" w:cstheme="minorHAnsi"/>
                <w:sz w:val="22"/>
                <w:szCs w:val="22"/>
              </w:rPr>
              <w:t xml:space="preserve"> outcomes</w:t>
            </w:r>
          </w:p>
          <w:p w14:paraId="2A53C6CE" w14:textId="77777777"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Identify “champions” to facilitate the actions and collect data on the outcomes</w:t>
            </w:r>
          </w:p>
          <w:p w14:paraId="6AFEA2A0" w14:textId="77777777" w:rsidR="00411533" w:rsidRPr="0008025A" w:rsidRDefault="00411533" w:rsidP="006A4ABF">
            <w:pPr>
              <w:pStyle w:val="ListParagraph"/>
              <w:numPr>
                <w:ilvl w:val="0"/>
                <w:numId w:val="13"/>
              </w:numPr>
              <w:ind w:left="540"/>
              <w:rPr>
                <w:rFonts w:asciiTheme="minorHAnsi" w:hAnsiTheme="minorHAnsi" w:cstheme="minorHAnsi"/>
                <w:bCs/>
                <w:sz w:val="22"/>
                <w:szCs w:val="22"/>
              </w:rPr>
            </w:pPr>
            <w:r w:rsidRPr="0008025A">
              <w:rPr>
                <w:rFonts w:asciiTheme="minorHAnsi" w:hAnsiTheme="minorHAnsi" w:cstheme="minorHAnsi"/>
                <w:bCs/>
                <w:sz w:val="22"/>
                <w:szCs w:val="22"/>
              </w:rPr>
              <w:t>Write SAP draft</w:t>
            </w:r>
          </w:p>
          <w:p w14:paraId="45B1D381"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 xml:space="preserve">IR – SAP draft posted for public </w:t>
            </w:r>
            <w:proofErr w:type="gramStart"/>
            <w:r w:rsidRPr="0008025A">
              <w:rPr>
                <w:rFonts w:asciiTheme="minorHAnsi" w:hAnsiTheme="minorHAnsi" w:cstheme="minorHAnsi"/>
                <w:bCs/>
                <w:sz w:val="22"/>
                <w:szCs w:val="22"/>
              </w:rPr>
              <w:t>comment,</w:t>
            </w:r>
            <w:proofErr w:type="gramEnd"/>
            <w:r w:rsidRPr="0008025A">
              <w:rPr>
                <w:rFonts w:asciiTheme="minorHAnsi" w:hAnsiTheme="minorHAnsi" w:cstheme="minorHAnsi"/>
                <w:bCs/>
                <w:sz w:val="22"/>
                <w:szCs w:val="22"/>
              </w:rPr>
              <w:t xml:space="preserve"> comments compiled for SPC</w:t>
            </w:r>
          </w:p>
        </w:tc>
      </w:tr>
      <w:tr w:rsidR="00411533" w:rsidRPr="0008025A" w14:paraId="039E56CE" w14:textId="77777777" w:rsidTr="006A4ABF">
        <w:trPr>
          <w:trHeight w:val="240"/>
        </w:trPr>
        <w:tc>
          <w:tcPr>
            <w:tcW w:w="3472" w:type="dxa"/>
          </w:tcPr>
          <w:p w14:paraId="29DBBA08" w14:textId="5663B325" w:rsidR="00411533" w:rsidRPr="0008025A" w:rsidRDefault="00D73F1E" w:rsidP="006A4ABF">
            <w:pPr>
              <w:rPr>
                <w:rFonts w:asciiTheme="minorHAnsi" w:hAnsiTheme="minorHAnsi" w:cstheme="minorHAnsi"/>
                <w:sz w:val="22"/>
                <w:szCs w:val="22"/>
              </w:rPr>
            </w:pPr>
            <w:r w:rsidRPr="0008025A">
              <w:rPr>
                <w:rFonts w:asciiTheme="minorHAnsi" w:hAnsiTheme="minorHAnsi" w:cstheme="minorHAnsi"/>
                <w:sz w:val="22"/>
                <w:szCs w:val="22"/>
              </w:rPr>
              <w:t>May</w:t>
            </w:r>
            <w:r w:rsidR="00C72986" w:rsidRPr="0008025A">
              <w:rPr>
                <w:rFonts w:asciiTheme="minorHAnsi" w:hAnsiTheme="minorHAnsi" w:cstheme="minorHAnsi"/>
                <w:sz w:val="22"/>
                <w:szCs w:val="22"/>
              </w:rPr>
              <w:t xml:space="preserve"> – Summer </w:t>
            </w:r>
          </w:p>
        </w:tc>
        <w:tc>
          <w:tcPr>
            <w:tcW w:w="9478" w:type="dxa"/>
          </w:tcPr>
          <w:p w14:paraId="6D7C8F02"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SPC – final revisions of SAP</w:t>
            </w:r>
          </w:p>
          <w:p w14:paraId="5E873237"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GC – recommend SAP approval to Superintendent/President</w:t>
            </w:r>
          </w:p>
        </w:tc>
      </w:tr>
    </w:tbl>
    <w:p w14:paraId="6C74C2BF" w14:textId="77777777" w:rsidR="00411533" w:rsidRDefault="00411533" w:rsidP="00411533">
      <w:pPr>
        <w:tabs>
          <w:tab w:val="left" w:pos="720"/>
          <w:tab w:val="left" w:pos="1440"/>
          <w:tab w:val="right" w:leader="dot" w:pos="12960"/>
        </w:tabs>
        <w:rPr>
          <w:rFonts w:asciiTheme="minorHAnsi" w:hAnsiTheme="minorHAnsi"/>
          <w:sz w:val="22"/>
          <w:szCs w:val="22"/>
        </w:rPr>
      </w:pPr>
    </w:p>
    <w:p w14:paraId="3F3E4D8D" w14:textId="77777777" w:rsidR="00411533" w:rsidRDefault="00411533" w:rsidP="00411533">
      <w:pPr>
        <w:rPr>
          <w:rFonts w:asciiTheme="minorHAnsi" w:hAnsiTheme="minorHAnsi"/>
          <w:b/>
          <w:sz w:val="22"/>
          <w:szCs w:val="22"/>
        </w:rPr>
      </w:pPr>
      <w:r>
        <w:rPr>
          <w:rFonts w:asciiTheme="minorHAnsi" w:hAnsiTheme="minorHAnsi"/>
          <w:b/>
          <w:sz w:val="22"/>
          <w:szCs w:val="22"/>
        </w:rPr>
        <w:br w:type="page"/>
      </w:r>
    </w:p>
    <w:p w14:paraId="5431F855" w14:textId="77777777" w:rsidR="00411533" w:rsidRDefault="00411533" w:rsidP="00411533">
      <w:pPr>
        <w:tabs>
          <w:tab w:val="left" w:pos="720"/>
          <w:tab w:val="left" w:pos="1440"/>
          <w:tab w:val="right" w:leader="dot" w:pos="12960"/>
        </w:tabs>
        <w:rPr>
          <w:rFonts w:asciiTheme="minorHAnsi" w:hAnsiTheme="minorHAnsi"/>
          <w:b/>
          <w:sz w:val="22"/>
          <w:szCs w:val="22"/>
        </w:rPr>
        <w:sectPr w:rsidR="00411533" w:rsidSect="00517CF9">
          <w:pgSz w:w="15840" w:h="12240" w:orient="landscape" w:code="1"/>
          <w:pgMar w:top="1440" w:right="1440" w:bottom="1440" w:left="1440" w:header="720" w:footer="720" w:gutter="0"/>
          <w:cols w:space="720"/>
          <w:docGrid w:linePitch="360"/>
        </w:sectPr>
      </w:pPr>
    </w:p>
    <w:p w14:paraId="1C10B41E" w14:textId="055E4E0E" w:rsidR="00411533" w:rsidRPr="0008025A" w:rsidRDefault="000C4788" w:rsidP="00411533">
      <w:pPr>
        <w:pStyle w:val="Heading1"/>
        <w:jc w:val="center"/>
        <w:rPr>
          <w:rFonts w:asciiTheme="minorHAnsi" w:hAnsiTheme="minorHAnsi" w:cstheme="minorHAnsi"/>
        </w:rPr>
      </w:pPr>
      <w:bookmarkStart w:id="12" w:name="_Toc168563170"/>
      <w:r w:rsidRPr="0008025A">
        <w:rPr>
          <w:rFonts w:asciiTheme="minorHAnsi" w:hAnsiTheme="minorHAnsi" w:cstheme="minorHAnsi"/>
        </w:rPr>
        <w:t>I</w:t>
      </w:r>
      <w:r w:rsidR="00411533" w:rsidRPr="0008025A">
        <w:rPr>
          <w:rFonts w:asciiTheme="minorHAnsi" w:hAnsiTheme="minorHAnsi" w:cstheme="minorHAnsi"/>
        </w:rPr>
        <w:t>V</w:t>
      </w:r>
      <w:r w:rsidR="002A722A" w:rsidRPr="0008025A">
        <w:rPr>
          <w:rFonts w:asciiTheme="minorHAnsi" w:hAnsiTheme="minorHAnsi" w:cstheme="minorHAnsi"/>
        </w:rPr>
        <w:t xml:space="preserve">. </w:t>
      </w:r>
      <w:r w:rsidR="00411533" w:rsidRPr="0008025A">
        <w:rPr>
          <w:rFonts w:asciiTheme="minorHAnsi" w:hAnsiTheme="minorHAnsi" w:cstheme="minorHAnsi"/>
        </w:rPr>
        <w:t>Institutional Area Plans</w:t>
      </w:r>
      <w:bookmarkEnd w:id="12"/>
    </w:p>
    <w:p w14:paraId="47DA9134" w14:textId="77777777" w:rsidR="00411533" w:rsidRPr="0008025A" w:rsidRDefault="00411533" w:rsidP="00411533">
      <w:pPr>
        <w:rPr>
          <w:rFonts w:asciiTheme="minorHAnsi" w:hAnsiTheme="minorHAnsi" w:cstheme="minorHAnsi"/>
          <w:sz w:val="22"/>
          <w:szCs w:val="22"/>
        </w:rPr>
      </w:pPr>
    </w:p>
    <w:p w14:paraId="27015B79" w14:textId="45B781E5"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Area plans link to elements of the SAP</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 xml:space="preserve">The institutional area plans include details intended to move the college forward in line with the </w:t>
      </w:r>
      <w:r w:rsidR="00066DAA" w:rsidRPr="0008025A">
        <w:rPr>
          <w:rFonts w:asciiTheme="minorHAnsi" w:hAnsiTheme="minorHAnsi" w:cstheme="minorHAnsi"/>
          <w:sz w:val="22"/>
          <w:szCs w:val="22"/>
        </w:rPr>
        <w:t xml:space="preserve">EMP. </w:t>
      </w:r>
      <w:r w:rsidRPr="0008025A">
        <w:rPr>
          <w:rFonts w:asciiTheme="minorHAnsi" w:hAnsiTheme="minorHAnsi" w:cstheme="minorHAnsi"/>
          <w:sz w:val="22"/>
          <w:szCs w:val="22"/>
        </w:rPr>
        <w:t>Information from the EMP, SAP, and program and unit reviews drives the creation of these plans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The plans include area specific data including budgetary components</w:t>
      </w:r>
      <w:r w:rsidR="00066DAA" w:rsidRPr="0008025A">
        <w:rPr>
          <w:rFonts w:asciiTheme="minorHAnsi" w:hAnsiTheme="minorHAnsi" w:cstheme="minorHAnsi"/>
          <w:sz w:val="22"/>
          <w:szCs w:val="22"/>
        </w:rPr>
        <w:t xml:space="preserve">. </w:t>
      </w:r>
      <w:r w:rsidRPr="0008025A">
        <w:rPr>
          <w:rFonts w:asciiTheme="minorHAnsi" w:hAnsiTheme="minorHAnsi" w:cstheme="minorHAnsi"/>
          <w:sz w:val="22"/>
          <w:szCs w:val="22"/>
        </w:rPr>
        <w:t>Thus, these plans provide broad operational goals and actions for the College and units within the College</w:t>
      </w:r>
      <w:r w:rsidR="00066DAA" w:rsidRPr="0008025A">
        <w:rPr>
          <w:rFonts w:asciiTheme="minorHAnsi" w:hAnsiTheme="minorHAnsi" w:cstheme="minorHAnsi"/>
          <w:sz w:val="22"/>
          <w:szCs w:val="22"/>
        </w:rPr>
        <w:t xml:space="preserve">. </w:t>
      </w:r>
    </w:p>
    <w:p w14:paraId="7A1EF3CA" w14:textId="77777777" w:rsidR="00411533" w:rsidRPr="0008025A" w:rsidRDefault="00411533" w:rsidP="00411533">
      <w:pPr>
        <w:rPr>
          <w:rFonts w:asciiTheme="minorHAnsi" w:hAnsiTheme="minorHAnsi" w:cstheme="minorHAnsi"/>
          <w:sz w:val="22"/>
          <w:szCs w:val="22"/>
        </w:rPr>
      </w:pPr>
    </w:p>
    <w:p w14:paraId="107B8D7D" w14:textId="32EAA85C" w:rsidR="00411533" w:rsidRPr="0008025A" w:rsidRDefault="00411533" w:rsidP="00411533">
      <w:pPr>
        <w:pStyle w:val="Heading2"/>
        <w:rPr>
          <w:rFonts w:asciiTheme="minorHAnsi" w:hAnsiTheme="minorHAnsi" w:cstheme="minorHAnsi"/>
        </w:rPr>
      </w:pPr>
      <w:bookmarkStart w:id="13" w:name="_Toc168563171"/>
      <w:r w:rsidRPr="0008025A">
        <w:rPr>
          <w:rFonts w:asciiTheme="minorHAnsi" w:hAnsiTheme="minorHAnsi" w:cstheme="minorHAnsi"/>
        </w:rPr>
        <w:t>Technology Master Plan</w:t>
      </w:r>
      <w:bookmarkEnd w:id="13"/>
    </w:p>
    <w:p w14:paraId="6EEFA6AF" w14:textId="77777777" w:rsidR="00411533" w:rsidRPr="0008025A" w:rsidRDefault="00411533" w:rsidP="00411533">
      <w:pPr>
        <w:rPr>
          <w:rFonts w:asciiTheme="minorHAnsi" w:hAnsiTheme="minorHAnsi" w:cstheme="minorHAnsi"/>
          <w:sz w:val="22"/>
          <w:szCs w:val="22"/>
        </w:rPr>
      </w:pPr>
    </w:p>
    <w:p w14:paraId="2BE85701" w14:textId="53918178"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The Technology Master Plan details the institution-wide plan to achieve and maintain the technology and technology support across all college activities</w:t>
      </w:r>
      <w:r w:rsidR="007F470D" w:rsidRPr="0008025A">
        <w:rPr>
          <w:rFonts w:asciiTheme="minorHAnsi" w:hAnsiTheme="minorHAnsi" w:cstheme="minorHAnsi"/>
          <w:sz w:val="22"/>
          <w:szCs w:val="22"/>
        </w:rPr>
        <w:t xml:space="preserve">.  </w:t>
      </w:r>
    </w:p>
    <w:p w14:paraId="541EDED4" w14:textId="77777777" w:rsidR="00031F3C" w:rsidRPr="0008025A" w:rsidRDefault="00031F3C" w:rsidP="00411533">
      <w:pPr>
        <w:rPr>
          <w:rFonts w:asciiTheme="minorHAnsi" w:hAnsiTheme="minorHAnsi" w:cstheme="minorHAnsi"/>
          <w:sz w:val="2"/>
          <w:szCs w:val="2"/>
        </w:rPr>
      </w:pPr>
    </w:p>
    <w:p w14:paraId="1D4E44A9" w14:textId="3682D0D0" w:rsidR="00CA6AE8" w:rsidRPr="0008025A" w:rsidRDefault="00CA6AE8" w:rsidP="00CA6AE8">
      <w:pPr>
        <w:rPr>
          <w:rFonts w:asciiTheme="minorHAnsi" w:hAnsiTheme="minorHAnsi" w:cstheme="minorHAnsi"/>
          <w:sz w:val="10"/>
          <w:szCs w:val="10"/>
        </w:rPr>
      </w:pPr>
      <w:r w:rsidRPr="0008025A">
        <w:rPr>
          <w:rFonts w:asciiTheme="minorHAnsi" w:hAnsiTheme="minorHAnsi" w:cstheme="minorHAnsi"/>
          <w:sz w:val="22"/>
          <w:szCs w:val="22"/>
        </w:rPr>
        <w:t xml:space="preserve">The Accrediting Commission for Community and Junior Colleges standards most relevant to the development of planning </w:t>
      </w:r>
      <w:r w:rsidR="005B21CF" w:rsidRPr="0008025A">
        <w:rPr>
          <w:rFonts w:asciiTheme="minorHAnsi" w:hAnsiTheme="minorHAnsi" w:cstheme="minorHAnsi"/>
          <w:sz w:val="22"/>
          <w:szCs w:val="22"/>
        </w:rPr>
        <w:t>is</w:t>
      </w:r>
      <w:r w:rsidRPr="0008025A">
        <w:rPr>
          <w:rFonts w:asciiTheme="minorHAnsi" w:hAnsiTheme="minorHAnsi" w:cstheme="minorHAnsi"/>
          <w:sz w:val="22"/>
          <w:szCs w:val="22"/>
        </w:rPr>
        <w:t xml:space="preserve">: </w:t>
      </w:r>
      <w:r w:rsidR="00031F3C" w:rsidRPr="0008025A">
        <w:rPr>
          <w:rFonts w:asciiTheme="minorHAnsi" w:hAnsiTheme="minorHAnsi" w:cstheme="minorHAnsi"/>
          <w:sz w:val="22"/>
          <w:szCs w:val="22"/>
        </w:rPr>
        <w:br/>
      </w:r>
    </w:p>
    <w:p w14:paraId="50012D24" w14:textId="68D83179" w:rsidR="00CA6AE8" w:rsidRPr="0008025A" w:rsidRDefault="00CA6AE8" w:rsidP="00105AFE">
      <w:pPr>
        <w:pStyle w:val="Default"/>
        <w:tabs>
          <w:tab w:val="left" w:pos="0"/>
        </w:tabs>
        <w:ind w:left="1350" w:hanging="1350"/>
        <w:rPr>
          <w:rFonts w:asciiTheme="minorHAnsi" w:hAnsiTheme="minorHAnsi" w:cstheme="minorHAnsi"/>
          <w:i/>
          <w:sz w:val="22"/>
          <w:szCs w:val="22"/>
        </w:rPr>
      </w:pPr>
      <w:r w:rsidRPr="0008025A">
        <w:rPr>
          <w:rFonts w:asciiTheme="minorHAnsi" w:hAnsiTheme="minorHAnsi" w:cstheme="minorHAnsi"/>
          <w:i/>
          <w:sz w:val="22"/>
          <w:szCs w:val="22"/>
        </w:rPr>
        <w:t xml:space="preserve">Standard </w:t>
      </w:r>
      <w:r w:rsidR="00031F3C" w:rsidRPr="0008025A">
        <w:rPr>
          <w:rFonts w:asciiTheme="minorHAnsi" w:hAnsiTheme="minorHAnsi" w:cstheme="minorHAnsi"/>
          <w:i/>
          <w:sz w:val="22"/>
          <w:szCs w:val="22"/>
        </w:rPr>
        <w:t>3.9 - The institution implements, enhances, and secures its technology resources to support and sustain educational services and</w:t>
      </w:r>
      <w:r w:rsidR="00105AFE" w:rsidRPr="0008025A">
        <w:rPr>
          <w:rFonts w:asciiTheme="minorHAnsi" w:hAnsiTheme="minorHAnsi" w:cstheme="minorHAnsi"/>
          <w:i/>
          <w:sz w:val="22"/>
          <w:szCs w:val="22"/>
        </w:rPr>
        <w:t xml:space="preserve"> </w:t>
      </w:r>
      <w:r w:rsidR="00031F3C" w:rsidRPr="0008025A">
        <w:rPr>
          <w:rFonts w:asciiTheme="minorHAnsi" w:hAnsiTheme="minorHAnsi" w:cstheme="minorHAnsi"/>
          <w:i/>
          <w:sz w:val="22"/>
          <w:szCs w:val="22"/>
        </w:rPr>
        <w:t>operational functions. The institution clearly communicates requirements for the safe and appropriate use of technology to students and employees and employs effective protocols for network and data security. Accreditation Standards – January 2024</w:t>
      </w:r>
    </w:p>
    <w:p w14:paraId="049720EC" w14:textId="77777777" w:rsidR="00CA6AE8" w:rsidRPr="0008025A" w:rsidRDefault="00CA6AE8" w:rsidP="00411533">
      <w:pPr>
        <w:rPr>
          <w:rFonts w:asciiTheme="minorHAnsi" w:hAnsiTheme="minorHAnsi" w:cstheme="minorHAnsi"/>
          <w:sz w:val="8"/>
          <w:szCs w:val="8"/>
        </w:rPr>
      </w:pPr>
    </w:p>
    <w:p w14:paraId="46EAF1C5" w14:textId="5440897D" w:rsidR="00411533" w:rsidRPr="0008025A" w:rsidRDefault="00411533" w:rsidP="00CA6AE8">
      <w:pPr>
        <w:pStyle w:val="Heading3"/>
        <w:rPr>
          <w:rFonts w:asciiTheme="minorHAnsi" w:hAnsiTheme="minorHAnsi" w:cstheme="minorHAnsi"/>
          <w:sz w:val="24"/>
          <w:szCs w:val="22"/>
        </w:rPr>
      </w:pPr>
      <w:bookmarkStart w:id="14" w:name="_Toc168563172"/>
      <w:r w:rsidRPr="0008025A">
        <w:rPr>
          <w:rFonts w:asciiTheme="minorHAnsi" w:hAnsiTheme="minorHAnsi" w:cstheme="minorHAnsi"/>
          <w:sz w:val="24"/>
        </w:rPr>
        <w:t>Process for Developing the Technology Master Plan</w:t>
      </w:r>
      <w:bookmarkEnd w:id="14"/>
    </w:p>
    <w:tbl>
      <w:tblPr>
        <w:tblStyle w:val="TableGrid"/>
        <w:tblpPr w:leftFromText="180" w:rightFromText="180" w:vertAnchor="text" w:horzAnchor="page" w:tblpX="1549" w:tblpY="196"/>
        <w:tblW w:w="0" w:type="auto"/>
        <w:tblLook w:val="04A0" w:firstRow="1" w:lastRow="0" w:firstColumn="1" w:lastColumn="0" w:noHBand="0" w:noVBand="1"/>
      </w:tblPr>
      <w:tblGrid>
        <w:gridCol w:w="3472"/>
        <w:gridCol w:w="9478"/>
      </w:tblGrid>
      <w:tr w:rsidR="00411533" w:rsidRPr="0008025A" w14:paraId="1B5A8E71" w14:textId="77777777" w:rsidTr="00EF607B">
        <w:trPr>
          <w:trHeight w:val="353"/>
        </w:trPr>
        <w:tc>
          <w:tcPr>
            <w:tcW w:w="3472" w:type="dxa"/>
          </w:tcPr>
          <w:p w14:paraId="3E49F1F3"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Timeline – 5 years</w:t>
            </w:r>
          </w:p>
        </w:tc>
        <w:tc>
          <w:tcPr>
            <w:tcW w:w="9478" w:type="dxa"/>
          </w:tcPr>
          <w:p w14:paraId="35D3D9E2" w14:textId="45C79AFA"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Ac</w:t>
            </w:r>
            <w:r w:rsidR="00DB0A2A" w:rsidRPr="0008025A">
              <w:rPr>
                <w:rFonts w:asciiTheme="minorHAnsi" w:hAnsiTheme="minorHAnsi" w:cstheme="minorHAnsi"/>
                <w:sz w:val="22"/>
                <w:szCs w:val="22"/>
              </w:rPr>
              <w:t>tion – last completed in AY 2019</w:t>
            </w:r>
            <w:r w:rsidR="005561BE" w:rsidRPr="0008025A">
              <w:rPr>
                <w:rFonts w:asciiTheme="minorHAnsi" w:hAnsiTheme="minorHAnsi" w:cstheme="minorHAnsi"/>
                <w:sz w:val="22"/>
                <w:szCs w:val="22"/>
              </w:rPr>
              <w:t>-2020</w:t>
            </w:r>
            <w:r w:rsidRPr="0008025A">
              <w:rPr>
                <w:rFonts w:asciiTheme="minorHAnsi" w:hAnsiTheme="minorHAnsi" w:cstheme="minorHAnsi"/>
                <w:sz w:val="22"/>
                <w:szCs w:val="22"/>
              </w:rPr>
              <w:t xml:space="preserve"> updated every 2 years</w:t>
            </w:r>
          </w:p>
        </w:tc>
      </w:tr>
      <w:tr w:rsidR="00411533" w:rsidRPr="0008025A" w14:paraId="172A09B5" w14:textId="77777777" w:rsidTr="00EF607B">
        <w:trPr>
          <w:trHeight w:val="1163"/>
        </w:trPr>
        <w:tc>
          <w:tcPr>
            <w:tcW w:w="3472" w:type="dxa"/>
          </w:tcPr>
          <w:p w14:paraId="7C1748A2"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September</w:t>
            </w:r>
          </w:p>
        </w:tc>
        <w:tc>
          <w:tcPr>
            <w:tcW w:w="9478" w:type="dxa"/>
          </w:tcPr>
          <w:p w14:paraId="244A68E9" w14:textId="4B7716E1"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 xml:space="preserve">Superintendent/President – Notifies </w:t>
            </w:r>
            <w:r w:rsidR="00815BDF" w:rsidRPr="0008025A">
              <w:rPr>
                <w:rFonts w:asciiTheme="minorHAnsi" w:hAnsiTheme="minorHAnsi" w:cstheme="minorHAnsi"/>
                <w:sz w:val="22"/>
                <w:szCs w:val="22"/>
              </w:rPr>
              <w:t xml:space="preserve">VP Information and Institutional Effectiveness </w:t>
            </w:r>
            <w:r w:rsidR="00DB0A2A" w:rsidRPr="0008025A">
              <w:rPr>
                <w:rFonts w:asciiTheme="minorHAnsi" w:hAnsiTheme="minorHAnsi" w:cstheme="minorHAnsi"/>
                <w:sz w:val="22"/>
                <w:szCs w:val="22"/>
              </w:rPr>
              <w:t>to initiate</w:t>
            </w:r>
            <w:r w:rsidRPr="0008025A">
              <w:rPr>
                <w:rFonts w:asciiTheme="minorHAnsi" w:hAnsiTheme="minorHAnsi" w:cstheme="minorHAnsi"/>
                <w:sz w:val="22"/>
                <w:szCs w:val="22"/>
              </w:rPr>
              <w:t xml:space="preserve"> planning process</w:t>
            </w:r>
          </w:p>
          <w:p w14:paraId="55A78870" w14:textId="40FBCECF"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sz w:val="22"/>
                <w:szCs w:val="22"/>
              </w:rPr>
              <w:t xml:space="preserve"> </w:t>
            </w:r>
            <w:r w:rsidR="00815BDF" w:rsidRPr="0008025A">
              <w:rPr>
                <w:rFonts w:asciiTheme="minorHAnsi" w:hAnsiTheme="minorHAnsi" w:cstheme="minorHAnsi"/>
                <w:sz w:val="22"/>
                <w:szCs w:val="22"/>
              </w:rPr>
              <w:t xml:space="preserve">VP Information and Institutional Effectiveness </w:t>
            </w:r>
            <w:r w:rsidRPr="0008025A">
              <w:rPr>
                <w:rFonts w:asciiTheme="minorHAnsi" w:hAnsiTheme="minorHAnsi" w:cstheme="minorHAnsi"/>
                <w:sz w:val="22"/>
                <w:szCs w:val="22"/>
              </w:rPr>
              <w:t xml:space="preserve">- </w:t>
            </w:r>
            <w:r w:rsidR="00DB0A2A" w:rsidRPr="0008025A">
              <w:rPr>
                <w:rFonts w:asciiTheme="minorHAnsi" w:hAnsiTheme="minorHAnsi" w:cstheme="minorHAnsi"/>
                <w:bCs/>
                <w:sz w:val="22"/>
                <w:szCs w:val="22"/>
              </w:rPr>
              <w:t>Forms stakeholder</w:t>
            </w:r>
            <w:r w:rsidRPr="0008025A">
              <w:rPr>
                <w:rFonts w:asciiTheme="minorHAnsi" w:hAnsiTheme="minorHAnsi" w:cstheme="minorHAnsi"/>
                <w:bCs/>
                <w:sz w:val="22"/>
                <w:szCs w:val="22"/>
              </w:rPr>
              <w:t xml:space="preserve"> group</w:t>
            </w:r>
            <w:r w:rsidR="00DB0A2A" w:rsidRPr="0008025A">
              <w:rPr>
                <w:rFonts w:asciiTheme="minorHAnsi" w:hAnsiTheme="minorHAnsi" w:cstheme="minorHAnsi"/>
                <w:bCs/>
                <w:sz w:val="22"/>
                <w:szCs w:val="22"/>
              </w:rPr>
              <w:t>s</w:t>
            </w:r>
            <w:r w:rsidRPr="0008025A">
              <w:rPr>
                <w:rFonts w:asciiTheme="minorHAnsi" w:hAnsiTheme="minorHAnsi" w:cstheme="minorHAnsi"/>
                <w:bCs/>
                <w:sz w:val="22"/>
                <w:szCs w:val="22"/>
              </w:rPr>
              <w:t xml:space="preserve"> consisting of stakeholders knowledgeable about student/faculty/system needs.</w:t>
            </w:r>
          </w:p>
        </w:tc>
      </w:tr>
      <w:tr w:rsidR="00411533" w:rsidRPr="0008025A" w14:paraId="62764553" w14:textId="77777777" w:rsidTr="00EF607B">
        <w:trPr>
          <w:trHeight w:val="1523"/>
        </w:trPr>
        <w:tc>
          <w:tcPr>
            <w:tcW w:w="3472" w:type="dxa"/>
          </w:tcPr>
          <w:p w14:paraId="42C31023"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October - January</w:t>
            </w:r>
          </w:p>
        </w:tc>
        <w:tc>
          <w:tcPr>
            <w:tcW w:w="9478" w:type="dxa"/>
          </w:tcPr>
          <w:p w14:paraId="504EEF12" w14:textId="7D3AE8BD" w:rsidR="00411533" w:rsidRPr="0008025A" w:rsidRDefault="00815BDF" w:rsidP="006A4ABF">
            <w:pPr>
              <w:rPr>
                <w:rFonts w:asciiTheme="minorHAnsi" w:hAnsiTheme="minorHAnsi" w:cstheme="minorHAnsi"/>
                <w:bCs/>
                <w:sz w:val="22"/>
                <w:szCs w:val="22"/>
              </w:rPr>
            </w:pPr>
            <w:r w:rsidRPr="0008025A">
              <w:rPr>
                <w:rFonts w:asciiTheme="minorHAnsi" w:hAnsiTheme="minorHAnsi" w:cstheme="minorHAnsi"/>
                <w:bCs/>
                <w:sz w:val="22"/>
                <w:szCs w:val="22"/>
              </w:rPr>
              <w:t>VP Information and Institutional Effectiveness</w:t>
            </w:r>
            <w:r w:rsidR="00411533" w:rsidRPr="0008025A">
              <w:rPr>
                <w:rFonts w:asciiTheme="minorHAnsi" w:hAnsiTheme="minorHAnsi" w:cstheme="minorHAnsi"/>
                <w:bCs/>
                <w:sz w:val="22"/>
                <w:szCs w:val="22"/>
              </w:rPr>
              <w:t xml:space="preserve"> – works with stakeholder group to:</w:t>
            </w:r>
          </w:p>
          <w:p w14:paraId="7F367601" w14:textId="77777777"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Identify and prioritize technology needs to be addressed in the next 5 years</w:t>
            </w:r>
          </w:p>
          <w:p w14:paraId="6759F6DA" w14:textId="77777777"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Draft specific actions to be implemented year by year</w:t>
            </w:r>
          </w:p>
          <w:p w14:paraId="015FF805" w14:textId="7B87F7F8" w:rsidR="00411533" w:rsidRPr="0008025A" w:rsidRDefault="00411533" w:rsidP="006A4ABF">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 xml:space="preserve">Identify </w:t>
            </w:r>
            <w:r w:rsidR="003F51A2" w:rsidRPr="0008025A">
              <w:rPr>
                <w:rFonts w:asciiTheme="minorHAnsi" w:hAnsiTheme="minorHAnsi" w:cstheme="minorHAnsi"/>
                <w:sz w:val="22"/>
                <w:szCs w:val="22"/>
              </w:rPr>
              <w:t>measurable</w:t>
            </w:r>
            <w:r w:rsidRPr="0008025A">
              <w:rPr>
                <w:rFonts w:asciiTheme="minorHAnsi" w:hAnsiTheme="minorHAnsi" w:cstheme="minorHAnsi"/>
                <w:sz w:val="22"/>
                <w:szCs w:val="22"/>
              </w:rPr>
              <w:t xml:space="preserve"> outcomes</w:t>
            </w:r>
          </w:p>
          <w:p w14:paraId="59BA7DBB" w14:textId="77777777" w:rsidR="00411533" w:rsidRPr="0008025A" w:rsidRDefault="00411533" w:rsidP="006A4ABF">
            <w:pPr>
              <w:pStyle w:val="ListParagraph"/>
              <w:numPr>
                <w:ilvl w:val="0"/>
                <w:numId w:val="13"/>
              </w:numPr>
              <w:ind w:left="540"/>
              <w:rPr>
                <w:rFonts w:asciiTheme="minorHAnsi" w:hAnsiTheme="minorHAnsi" w:cstheme="minorHAnsi"/>
                <w:bCs/>
                <w:sz w:val="22"/>
                <w:szCs w:val="22"/>
              </w:rPr>
            </w:pPr>
            <w:r w:rsidRPr="0008025A">
              <w:rPr>
                <w:rFonts w:asciiTheme="minorHAnsi" w:hAnsiTheme="minorHAnsi" w:cstheme="minorHAnsi"/>
                <w:bCs/>
                <w:sz w:val="22"/>
                <w:szCs w:val="22"/>
              </w:rPr>
              <w:t>Write Technology Plan draft</w:t>
            </w:r>
          </w:p>
        </w:tc>
      </w:tr>
      <w:tr w:rsidR="00411533" w:rsidRPr="0008025A" w14:paraId="3EE83769" w14:textId="77777777" w:rsidTr="00EF607B">
        <w:trPr>
          <w:trHeight w:val="425"/>
        </w:trPr>
        <w:tc>
          <w:tcPr>
            <w:tcW w:w="3472" w:type="dxa"/>
          </w:tcPr>
          <w:p w14:paraId="6E4E7703"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February - April</w:t>
            </w:r>
          </w:p>
        </w:tc>
        <w:tc>
          <w:tcPr>
            <w:tcW w:w="9478" w:type="dxa"/>
          </w:tcPr>
          <w:p w14:paraId="5338A394"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ITC and Stakeholders– review Technology Plan draft</w:t>
            </w:r>
          </w:p>
        </w:tc>
      </w:tr>
      <w:tr w:rsidR="00411533" w:rsidRPr="0008025A" w14:paraId="22C2793D" w14:textId="77777777" w:rsidTr="00EF607B">
        <w:trPr>
          <w:trHeight w:val="353"/>
        </w:trPr>
        <w:tc>
          <w:tcPr>
            <w:tcW w:w="3472" w:type="dxa"/>
          </w:tcPr>
          <w:p w14:paraId="6DA29E65"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May</w:t>
            </w:r>
          </w:p>
        </w:tc>
        <w:tc>
          <w:tcPr>
            <w:tcW w:w="9478" w:type="dxa"/>
          </w:tcPr>
          <w:p w14:paraId="12A36E13" w14:textId="306062E7" w:rsidR="00411533" w:rsidRPr="0008025A" w:rsidRDefault="00815BDF" w:rsidP="006A4ABF">
            <w:pPr>
              <w:rPr>
                <w:rFonts w:asciiTheme="minorHAnsi" w:hAnsiTheme="minorHAnsi" w:cstheme="minorHAnsi"/>
                <w:bCs/>
                <w:sz w:val="22"/>
                <w:szCs w:val="22"/>
              </w:rPr>
            </w:pPr>
            <w:r w:rsidRPr="0008025A">
              <w:rPr>
                <w:rFonts w:asciiTheme="minorHAnsi" w:hAnsiTheme="minorHAnsi" w:cstheme="minorHAnsi"/>
                <w:bCs/>
                <w:sz w:val="22"/>
                <w:szCs w:val="22"/>
              </w:rPr>
              <w:t>VP Information and Institutional Effectiveness</w:t>
            </w:r>
            <w:r w:rsidR="00411533" w:rsidRPr="0008025A">
              <w:rPr>
                <w:rFonts w:asciiTheme="minorHAnsi" w:hAnsiTheme="minorHAnsi" w:cstheme="minorHAnsi"/>
                <w:bCs/>
                <w:sz w:val="22"/>
                <w:szCs w:val="22"/>
              </w:rPr>
              <w:t xml:space="preserve"> – presents Technology Plan to GC as information item</w:t>
            </w:r>
          </w:p>
        </w:tc>
      </w:tr>
      <w:tr w:rsidR="00411533" w:rsidRPr="0008025A" w14:paraId="696A56C1" w14:textId="77777777" w:rsidTr="00EF607B">
        <w:trPr>
          <w:trHeight w:val="353"/>
        </w:trPr>
        <w:tc>
          <w:tcPr>
            <w:tcW w:w="3472" w:type="dxa"/>
          </w:tcPr>
          <w:p w14:paraId="19B1E4B1"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June</w:t>
            </w:r>
          </w:p>
        </w:tc>
        <w:tc>
          <w:tcPr>
            <w:tcW w:w="9478" w:type="dxa"/>
          </w:tcPr>
          <w:p w14:paraId="589F115F" w14:textId="33DBE181" w:rsidR="00411533" w:rsidRPr="0008025A" w:rsidRDefault="00815BDF" w:rsidP="006A4ABF">
            <w:pPr>
              <w:rPr>
                <w:rFonts w:asciiTheme="minorHAnsi" w:hAnsiTheme="minorHAnsi" w:cstheme="minorHAnsi"/>
                <w:bCs/>
                <w:sz w:val="22"/>
                <w:szCs w:val="22"/>
              </w:rPr>
            </w:pPr>
            <w:r w:rsidRPr="0008025A">
              <w:rPr>
                <w:rFonts w:asciiTheme="minorHAnsi" w:hAnsiTheme="minorHAnsi" w:cstheme="minorHAnsi"/>
                <w:bCs/>
                <w:sz w:val="22"/>
                <w:szCs w:val="22"/>
              </w:rPr>
              <w:t>VP Information and Institutional Effectiveness</w:t>
            </w:r>
            <w:r w:rsidR="00411533" w:rsidRPr="0008025A">
              <w:rPr>
                <w:rFonts w:asciiTheme="minorHAnsi" w:hAnsiTheme="minorHAnsi" w:cstheme="minorHAnsi"/>
                <w:bCs/>
                <w:sz w:val="22"/>
                <w:szCs w:val="22"/>
              </w:rPr>
              <w:t xml:space="preserve"> – presents Technology Plan to Board of Trustees </w:t>
            </w:r>
          </w:p>
        </w:tc>
      </w:tr>
    </w:tbl>
    <w:p w14:paraId="2F8F23E0" w14:textId="77777777" w:rsidR="00411533" w:rsidRDefault="00411533" w:rsidP="00411533">
      <w:pPr>
        <w:rPr>
          <w:rFonts w:asciiTheme="minorHAnsi" w:hAnsiTheme="minorHAnsi"/>
          <w:sz w:val="22"/>
          <w:szCs w:val="22"/>
        </w:rPr>
      </w:pPr>
    </w:p>
    <w:p w14:paraId="21600239" w14:textId="77777777" w:rsidR="00411533" w:rsidRDefault="00411533" w:rsidP="00411533">
      <w:pPr>
        <w:rPr>
          <w:rFonts w:asciiTheme="minorHAnsi" w:hAnsiTheme="minorHAnsi"/>
          <w:sz w:val="22"/>
          <w:szCs w:val="22"/>
        </w:rPr>
      </w:pPr>
      <w:r>
        <w:rPr>
          <w:rFonts w:asciiTheme="minorHAnsi" w:hAnsiTheme="minorHAnsi"/>
          <w:sz w:val="22"/>
          <w:szCs w:val="22"/>
        </w:rPr>
        <w:br w:type="page"/>
      </w:r>
    </w:p>
    <w:p w14:paraId="7B4200DF" w14:textId="1FB0E1FD" w:rsidR="00411533" w:rsidRPr="0008025A" w:rsidRDefault="00411533" w:rsidP="00411533">
      <w:pPr>
        <w:pStyle w:val="Heading2"/>
        <w:rPr>
          <w:rFonts w:asciiTheme="minorHAnsi" w:hAnsiTheme="minorHAnsi" w:cstheme="minorHAnsi"/>
        </w:rPr>
      </w:pPr>
      <w:bookmarkStart w:id="15" w:name="_Toc168563173"/>
      <w:r w:rsidRPr="0008025A">
        <w:rPr>
          <w:rFonts w:asciiTheme="minorHAnsi" w:hAnsiTheme="minorHAnsi" w:cstheme="minorHAnsi"/>
        </w:rPr>
        <w:t>Facilities Master Plan</w:t>
      </w:r>
      <w:bookmarkEnd w:id="15"/>
    </w:p>
    <w:p w14:paraId="2E2865BF" w14:textId="77777777" w:rsidR="00411533" w:rsidRPr="0008025A" w:rsidRDefault="00411533" w:rsidP="00411533">
      <w:pPr>
        <w:rPr>
          <w:rFonts w:asciiTheme="minorHAnsi" w:hAnsiTheme="minorHAnsi" w:cstheme="minorHAnsi"/>
          <w:sz w:val="22"/>
          <w:szCs w:val="22"/>
        </w:rPr>
      </w:pPr>
    </w:p>
    <w:p w14:paraId="5ED4183E" w14:textId="652C286D"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The Facilities Master Plan (FMP) details the institution-wide plan to achieve and maintain the facilities needs to support all college activities</w:t>
      </w:r>
      <w:r w:rsidR="007F470D" w:rsidRPr="0008025A">
        <w:rPr>
          <w:rFonts w:asciiTheme="minorHAnsi" w:hAnsiTheme="minorHAnsi" w:cstheme="minorHAnsi"/>
          <w:sz w:val="22"/>
          <w:szCs w:val="22"/>
        </w:rPr>
        <w:t xml:space="preserve">.  </w:t>
      </w:r>
    </w:p>
    <w:p w14:paraId="71FA15B3" w14:textId="70CEAC18" w:rsidR="005B21CF" w:rsidRPr="0008025A" w:rsidRDefault="005B21CF" w:rsidP="00411533">
      <w:pPr>
        <w:rPr>
          <w:rFonts w:asciiTheme="minorHAnsi" w:hAnsiTheme="minorHAnsi" w:cstheme="minorHAnsi"/>
          <w:sz w:val="22"/>
          <w:szCs w:val="22"/>
        </w:rPr>
      </w:pPr>
    </w:p>
    <w:p w14:paraId="43ACF72D" w14:textId="1C91FF00" w:rsidR="005B21CF" w:rsidRPr="0008025A" w:rsidRDefault="005B21CF" w:rsidP="00411533">
      <w:pPr>
        <w:rPr>
          <w:rFonts w:asciiTheme="minorHAnsi" w:hAnsiTheme="minorHAnsi" w:cstheme="minorHAnsi"/>
          <w:sz w:val="22"/>
          <w:szCs w:val="22"/>
        </w:rPr>
      </w:pPr>
      <w:r w:rsidRPr="0008025A">
        <w:rPr>
          <w:rFonts w:asciiTheme="minorHAnsi" w:hAnsiTheme="minorHAnsi" w:cstheme="minorHAnsi"/>
          <w:sz w:val="22"/>
          <w:szCs w:val="22"/>
        </w:rPr>
        <w:t>The Accrediting Commission for Community and Junior Colleges standards most relevant to the development of planning are:</w:t>
      </w:r>
    </w:p>
    <w:p w14:paraId="27F053C8" w14:textId="77777777" w:rsidR="00C07F4F" w:rsidRPr="0008025A" w:rsidRDefault="00C07F4F" w:rsidP="00411533">
      <w:pPr>
        <w:rPr>
          <w:rFonts w:asciiTheme="minorHAnsi" w:hAnsiTheme="minorHAnsi" w:cstheme="minorHAnsi"/>
          <w:sz w:val="22"/>
          <w:szCs w:val="22"/>
        </w:rPr>
      </w:pPr>
    </w:p>
    <w:p w14:paraId="50086450" w14:textId="4992AFF9" w:rsidR="005B21CF" w:rsidRPr="0008025A" w:rsidRDefault="005B21CF" w:rsidP="00662AAE">
      <w:pPr>
        <w:ind w:left="1260" w:hanging="1260"/>
        <w:rPr>
          <w:rFonts w:asciiTheme="minorHAnsi" w:hAnsiTheme="minorHAnsi" w:cstheme="minorHAnsi"/>
          <w:i/>
          <w:sz w:val="22"/>
          <w:szCs w:val="22"/>
        </w:rPr>
      </w:pPr>
      <w:r w:rsidRPr="0008025A">
        <w:rPr>
          <w:rFonts w:asciiTheme="minorHAnsi" w:hAnsiTheme="minorHAnsi" w:cstheme="minorHAnsi"/>
          <w:i/>
          <w:sz w:val="22"/>
          <w:szCs w:val="22"/>
        </w:rPr>
        <w:t xml:space="preserve">Standard </w:t>
      </w:r>
      <w:r w:rsidR="00105AFE" w:rsidRPr="0008025A">
        <w:rPr>
          <w:rFonts w:asciiTheme="minorHAnsi" w:hAnsiTheme="minorHAnsi" w:cstheme="minorHAnsi"/>
          <w:i/>
          <w:sz w:val="22"/>
          <w:szCs w:val="22"/>
        </w:rPr>
        <w:t xml:space="preserve">3.8 - The institution constructs and maintains physical resources to support and sustain educational services and operational functions. The institution ensures safe and effective physical resources at all locations where it offers instruction, student services, and/or learning </w:t>
      </w:r>
      <w:proofErr w:type="gramStart"/>
      <w:r w:rsidR="00105AFE" w:rsidRPr="0008025A">
        <w:rPr>
          <w:rFonts w:asciiTheme="minorHAnsi" w:hAnsiTheme="minorHAnsi" w:cstheme="minorHAnsi"/>
          <w:i/>
          <w:sz w:val="22"/>
          <w:szCs w:val="22"/>
        </w:rPr>
        <w:t>supports</w:t>
      </w:r>
      <w:proofErr w:type="gramEnd"/>
      <w:r w:rsidR="00105AFE" w:rsidRPr="0008025A">
        <w:rPr>
          <w:rFonts w:asciiTheme="minorHAnsi" w:hAnsiTheme="minorHAnsi" w:cstheme="minorHAnsi"/>
          <w:i/>
          <w:sz w:val="22"/>
          <w:szCs w:val="22"/>
        </w:rPr>
        <w:t>.</w:t>
      </w:r>
      <w:r w:rsidR="00066DAA" w:rsidRPr="0008025A">
        <w:rPr>
          <w:rFonts w:asciiTheme="minorHAnsi" w:hAnsiTheme="minorHAnsi" w:cstheme="minorHAnsi"/>
          <w:i/>
          <w:sz w:val="22"/>
          <w:szCs w:val="22"/>
        </w:rPr>
        <w:t xml:space="preserve"> </w:t>
      </w:r>
      <w:r w:rsidR="00105AFE" w:rsidRPr="0008025A">
        <w:rPr>
          <w:rFonts w:asciiTheme="minorHAnsi" w:hAnsiTheme="minorHAnsi" w:cstheme="minorHAnsi"/>
          <w:i/>
          <w:sz w:val="22"/>
          <w:szCs w:val="22"/>
        </w:rPr>
        <w:t>Accreditation Standards – January 2024</w:t>
      </w:r>
    </w:p>
    <w:p w14:paraId="09B2E3C9" w14:textId="77777777" w:rsidR="00411533" w:rsidRPr="0008025A" w:rsidRDefault="00411533" w:rsidP="00411533">
      <w:pPr>
        <w:rPr>
          <w:rFonts w:asciiTheme="minorHAnsi" w:hAnsiTheme="minorHAnsi" w:cstheme="minorHAnsi"/>
          <w:sz w:val="22"/>
          <w:szCs w:val="22"/>
        </w:rPr>
      </w:pPr>
    </w:p>
    <w:p w14:paraId="2ED940A8" w14:textId="5837D176" w:rsidR="00411533" w:rsidRPr="0008025A" w:rsidRDefault="00411533" w:rsidP="00411533">
      <w:pPr>
        <w:pStyle w:val="Heading3"/>
        <w:rPr>
          <w:rFonts w:asciiTheme="minorHAnsi" w:hAnsiTheme="minorHAnsi" w:cstheme="minorHAnsi"/>
          <w:sz w:val="24"/>
        </w:rPr>
      </w:pPr>
      <w:bookmarkStart w:id="16" w:name="_Toc168563174"/>
      <w:r w:rsidRPr="0008025A">
        <w:rPr>
          <w:rFonts w:asciiTheme="minorHAnsi" w:hAnsiTheme="minorHAnsi" w:cstheme="minorHAnsi"/>
          <w:sz w:val="24"/>
        </w:rPr>
        <w:t>Process for Developing the Facilities Master Plan</w:t>
      </w:r>
      <w:bookmarkEnd w:id="16"/>
    </w:p>
    <w:p w14:paraId="5F922E11" w14:textId="77777777" w:rsidR="00411533" w:rsidRPr="0008025A" w:rsidRDefault="00411533" w:rsidP="00411533">
      <w:pPr>
        <w:rPr>
          <w:rFonts w:asciiTheme="minorHAnsi" w:hAnsiTheme="minorHAnsi" w:cstheme="minorHAnsi"/>
          <w:sz w:val="22"/>
          <w:szCs w:val="22"/>
        </w:rPr>
      </w:pPr>
    </w:p>
    <w:tbl>
      <w:tblPr>
        <w:tblStyle w:val="TableGrid"/>
        <w:tblpPr w:leftFromText="180" w:rightFromText="180" w:vertAnchor="text" w:horzAnchor="page" w:tblpX="1549" w:tblpY="196"/>
        <w:tblW w:w="0" w:type="auto"/>
        <w:tblLook w:val="04A0" w:firstRow="1" w:lastRow="0" w:firstColumn="1" w:lastColumn="0" w:noHBand="0" w:noVBand="1"/>
      </w:tblPr>
      <w:tblGrid>
        <w:gridCol w:w="3471"/>
        <w:gridCol w:w="9479"/>
      </w:tblGrid>
      <w:tr w:rsidR="00411533" w:rsidRPr="0008025A" w14:paraId="158822D8" w14:textId="77777777" w:rsidTr="00EF607B">
        <w:trPr>
          <w:trHeight w:val="443"/>
        </w:trPr>
        <w:tc>
          <w:tcPr>
            <w:tcW w:w="3471" w:type="dxa"/>
          </w:tcPr>
          <w:p w14:paraId="05FE357F"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Timeline – up to 20 years</w:t>
            </w:r>
          </w:p>
        </w:tc>
        <w:tc>
          <w:tcPr>
            <w:tcW w:w="9479" w:type="dxa"/>
          </w:tcPr>
          <w:p w14:paraId="0456EB28" w14:textId="25E79839"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Action – last completed in AY 20</w:t>
            </w:r>
            <w:r w:rsidR="002555C7" w:rsidRPr="0008025A">
              <w:rPr>
                <w:rFonts w:asciiTheme="minorHAnsi" w:hAnsiTheme="minorHAnsi" w:cstheme="minorHAnsi"/>
                <w:sz w:val="22"/>
                <w:szCs w:val="22"/>
              </w:rPr>
              <w:t>20-2021</w:t>
            </w:r>
          </w:p>
        </w:tc>
      </w:tr>
      <w:tr w:rsidR="00411533" w:rsidRPr="0008025A" w14:paraId="19451F55" w14:textId="77777777" w:rsidTr="00EF607B">
        <w:trPr>
          <w:trHeight w:val="983"/>
        </w:trPr>
        <w:tc>
          <w:tcPr>
            <w:tcW w:w="3471" w:type="dxa"/>
          </w:tcPr>
          <w:p w14:paraId="22AD6C9F"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May</w:t>
            </w:r>
          </w:p>
        </w:tc>
        <w:tc>
          <w:tcPr>
            <w:tcW w:w="9479" w:type="dxa"/>
          </w:tcPr>
          <w:p w14:paraId="722CD36B"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Superintendent/President - Initiates planning process</w:t>
            </w:r>
          </w:p>
          <w:p w14:paraId="3CB7B0E6" w14:textId="40E7231E"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VP of Administrative Services – identifies consulting agency</w:t>
            </w:r>
          </w:p>
          <w:p w14:paraId="6E0A394D"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Facilities Committee (FC) – reviews planning process, identifies and prioritizes EMP recommendations</w:t>
            </w:r>
          </w:p>
        </w:tc>
      </w:tr>
      <w:tr w:rsidR="00411533" w:rsidRPr="0008025A" w14:paraId="7ED54D15" w14:textId="77777777" w:rsidTr="00EF607B">
        <w:trPr>
          <w:trHeight w:val="443"/>
        </w:trPr>
        <w:tc>
          <w:tcPr>
            <w:tcW w:w="3471" w:type="dxa"/>
          </w:tcPr>
          <w:p w14:paraId="0BCFCA23"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June - August</w:t>
            </w:r>
          </w:p>
        </w:tc>
        <w:tc>
          <w:tcPr>
            <w:tcW w:w="9479" w:type="dxa"/>
          </w:tcPr>
          <w:p w14:paraId="3D8A546A" w14:textId="71DAB252"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 xml:space="preserve">Consulting Agency </w:t>
            </w:r>
            <w:r w:rsidR="003F51A2" w:rsidRPr="0008025A">
              <w:rPr>
                <w:rFonts w:asciiTheme="minorHAnsi" w:hAnsiTheme="minorHAnsi" w:cstheme="minorHAnsi"/>
                <w:bCs/>
                <w:sz w:val="22"/>
                <w:szCs w:val="22"/>
              </w:rPr>
              <w:t xml:space="preserve">– </w:t>
            </w:r>
            <w:r w:rsidR="003F51A2" w:rsidRPr="0008025A">
              <w:rPr>
                <w:rFonts w:asciiTheme="minorHAnsi" w:hAnsiTheme="minorHAnsi" w:cstheme="minorHAnsi"/>
                <w:sz w:val="22"/>
                <w:szCs w:val="22"/>
              </w:rPr>
              <w:t>Drafts</w:t>
            </w:r>
            <w:r w:rsidRPr="0008025A">
              <w:rPr>
                <w:rFonts w:asciiTheme="minorHAnsi" w:hAnsiTheme="minorHAnsi" w:cstheme="minorHAnsi"/>
                <w:sz w:val="22"/>
                <w:szCs w:val="22"/>
              </w:rPr>
              <w:t xml:space="preserve"> specific actions to be implemented year by year</w:t>
            </w:r>
          </w:p>
        </w:tc>
      </w:tr>
      <w:tr w:rsidR="00411533" w:rsidRPr="0008025A" w14:paraId="50A547CF" w14:textId="77777777" w:rsidTr="00EF607B">
        <w:trPr>
          <w:trHeight w:val="785"/>
        </w:trPr>
        <w:tc>
          <w:tcPr>
            <w:tcW w:w="3471" w:type="dxa"/>
          </w:tcPr>
          <w:p w14:paraId="57FB1204"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August - November</w:t>
            </w:r>
          </w:p>
        </w:tc>
        <w:tc>
          <w:tcPr>
            <w:tcW w:w="9479" w:type="dxa"/>
          </w:tcPr>
          <w:p w14:paraId="55EF192A" w14:textId="14959E5C"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 xml:space="preserve">FC – Identifies </w:t>
            </w:r>
            <w:r w:rsidR="003F51A2" w:rsidRPr="0008025A">
              <w:rPr>
                <w:rFonts w:asciiTheme="minorHAnsi" w:hAnsiTheme="minorHAnsi" w:cstheme="minorHAnsi"/>
                <w:bCs/>
                <w:sz w:val="22"/>
                <w:szCs w:val="22"/>
              </w:rPr>
              <w:t>measurable</w:t>
            </w:r>
            <w:r w:rsidRPr="0008025A">
              <w:rPr>
                <w:rFonts w:asciiTheme="minorHAnsi" w:hAnsiTheme="minorHAnsi" w:cstheme="minorHAnsi"/>
                <w:bCs/>
                <w:sz w:val="22"/>
                <w:szCs w:val="22"/>
              </w:rPr>
              <w:t xml:space="preserve"> outcomes and “champions” to facilitate the actions and report on outcomes, reviews Facilities Plan draft</w:t>
            </w:r>
          </w:p>
        </w:tc>
      </w:tr>
      <w:tr w:rsidR="00411533" w:rsidRPr="0008025A" w14:paraId="7414EE06" w14:textId="77777777" w:rsidTr="006A4ABF">
        <w:trPr>
          <w:trHeight w:val="240"/>
        </w:trPr>
        <w:tc>
          <w:tcPr>
            <w:tcW w:w="3471" w:type="dxa"/>
          </w:tcPr>
          <w:p w14:paraId="6FC0AB16"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December</w:t>
            </w:r>
          </w:p>
        </w:tc>
        <w:tc>
          <w:tcPr>
            <w:tcW w:w="9479" w:type="dxa"/>
          </w:tcPr>
          <w:p w14:paraId="4D70517E"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FC – final revisions of Facilities Plan</w:t>
            </w:r>
          </w:p>
          <w:p w14:paraId="68F33B31"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GC – recommend plan approval to Superintendent/President</w:t>
            </w:r>
          </w:p>
          <w:p w14:paraId="5632C0A2"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Board of Trustees – approval of plan</w:t>
            </w:r>
          </w:p>
        </w:tc>
      </w:tr>
    </w:tbl>
    <w:p w14:paraId="61FC60F3" w14:textId="77777777" w:rsidR="00411533" w:rsidRPr="0008025A" w:rsidRDefault="00411533" w:rsidP="00411533">
      <w:pPr>
        <w:rPr>
          <w:rFonts w:asciiTheme="minorHAnsi" w:hAnsiTheme="minorHAnsi" w:cstheme="minorHAnsi"/>
          <w:sz w:val="22"/>
          <w:szCs w:val="22"/>
        </w:rPr>
      </w:pPr>
    </w:p>
    <w:p w14:paraId="2A204563" w14:textId="77777777" w:rsidR="00411533" w:rsidRPr="000959A6" w:rsidRDefault="00411533" w:rsidP="00411533">
      <w:pPr>
        <w:rPr>
          <w:rFonts w:asciiTheme="minorHAnsi" w:hAnsiTheme="minorHAnsi"/>
          <w:sz w:val="22"/>
          <w:szCs w:val="22"/>
        </w:rPr>
      </w:pPr>
    </w:p>
    <w:p w14:paraId="3312AB27" w14:textId="77777777" w:rsidR="00411533" w:rsidRDefault="00411533" w:rsidP="00411533">
      <w:pPr>
        <w:rPr>
          <w:rFonts w:asciiTheme="minorHAnsi" w:hAnsiTheme="minorHAnsi"/>
          <w:b/>
          <w:sz w:val="22"/>
          <w:szCs w:val="22"/>
        </w:rPr>
      </w:pPr>
      <w:r>
        <w:rPr>
          <w:rFonts w:asciiTheme="minorHAnsi" w:hAnsiTheme="minorHAnsi"/>
          <w:b/>
          <w:sz w:val="22"/>
          <w:szCs w:val="22"/>
        </w:rPr>
        <w:br w:type="page"/>
      </w:r>
    </w:p>
    <w:p w14:paraId="6E3CB5E1" w14:textId="6E2FEDC4" w:rsidR="00411533" w:rsidRPr="0008025A" w:rsidRDefault="00411533" w:rsidP="00411533">
      <w:pPr>
        <w:pStyle w:val="Heading2"/>
        <w:rPr>
          <w:rFonts w:asciiTheme="minorHAnsi" w:hAnsiTheme="minorHAnsi" w:cstheme="minorHAnsi"/>
        </w:rPr>
      </w:pPr>
      <w:bookmarkStart w:id="17" w:name="_Toc168563175"/>
      <w:r w:rsidRPr="0008025A">
        <w:rPr>
          <w:rFonts w:asciiTheme="minorHAnsi" w:hAnsiTheme="minorHAnsi" w:cstheme="minorHAnsi"/>
        </w:rPr>
        <w:t>Student Equity</w:t>
      </w:r>
      <w:r w:rsidR="00FD7B2E" w:rsidRPr="0008025A">
        <w:rPr>
          <w:rFonts w:asciiTheme="minorHAnsi" w:hAnsiTheme="minorHAnsi" w:cstheme="minorHAnsi"/>
        </w:rPr>
        <w:t xml:space="preserve"> Plan</w:t>
      </w:r>
      <w:bookmarkEnd w:id="17"/>
    </w:p>
    <w:p w14:paraId="2A1A7A37" w14:textId="77777777" w:rsidR="00411533" w:rsidRPr="0008025A" w:rsidRDefault="00411533" w:rsidP="00411533">
      <w:pPr>
        <w:rPr>
          <w:rFonts w:asciiTheme="minorHAnsi" w:hAnsiTheme="minorHAnsi" w:cstheme="minorHAnsi"/>
          <w:sz w:val="22"/>
          <w:szCs w:val="22"/>
        </w:rPr>
      </w:pPr>
    </w:p>
    <w:p w14:paraId="18CD5CF9" w14:textId="01ABE75F" w:rsidR="00043F1E" w:rsidRPr="0008025A" w:rsidRDefault="00043F1E" w:rsidP="00043F1E">
      <w:pPr>
        <w:rPr>
          <w:rFonts w:asciiTheme="minorHAnsi" w:hAnsiTheme="minorHAnsi" w:cstheme="minorHAnsi"/>
          <w:color w:val="343434"/>
          <w:sz w:val="22"/>
          <w:szCs w:val="22"/>
        </w:rPr>
      </w:pPr>
      <w:r w:rsidRPr="0008025A">
        <w:rPr>
          <w:rFonts w:asciiTheme="minorHAnsi" w:hAnsiTheme="minorHAnsi" w:cstheme="minorHAnsi"/>
          <w:sz w:val="22"/>
          <w:szCs w:val="22"/>
        </w:rPr>
        <w:t xml:space="preserve">The Taft College Student Equity Plan (SEP) is designed </w:t>
      </w:r>
      <w:r w:rsidRPr="0008025A">
        <w:rPr>
          <w:rFonts w:asciiTheme="minorHAnsi" w:hAnsiTheme="minorHAnsi" w:cstheme="minorHAnsi"/>
          <w:color w:val="343434"/>
          <w:sz w:val="22"/>
          <w:szCs w:val="22"/>
        </w:rPr>
        <w:t xml:space="preserve">to advance the </w:t>
      </w:r>
      <w:r w:rsidR="0065288D" w:rsidRPr="0008025A">
        <w:rPr>
          <w:rFonts w:asciiTheme="minorHAnsi" w:hAnsiTheme="minorHAnsi" w:cstheme="minorHAnsi"/>
          <w:color w:val="343434"/>
          <w:sz w:val="22"/>
          <w:szCs w:val="22"/>
        </w:rPr>
        <w:t>C</w:t>
      </w:r>
      <w:r w:rsidRPr="0008025A">
        <w:rPr>
          <w:rFonts w:asciiTheme="minorHAnsi" w:hAnsiTheme="minorHAnsi" w:cstheme="minorHAnsi"/>
          <w:color w:val="343434"/>
          <w:sz w:val="22"/>
          <w:szCs w:val="22"/>
        </w:rPr>
        <w:t xml:space="preserve">ollege’s mission of providing excellent comprehensive educational programs and services that promote student learning and success in collaboration with our diverse communities. Our goal is to provide diverse student groups with the tools and opportunities they need to achieve their </w:t>
      </w:r>
      <w:proofErr w:type="gramStart"/>
      <w:r w:rsidRPr="0008025A">
        <w:rPr>
          <w:rFonts w:asciiTheme="minorHAnsi" w:hAnsiTheme="minorHAnsi" w:cstheme="minorHAnsi"/>
          <w:color w:val="343434"/>
          <w:sz w:val="22"/>
          <w:szCs w:val="22"/>
        </w:rPr>
        <w:t>goals</w:t>
      </w:r>
      <w:proofErr w:type="gramEnd"/>
      <w:r w:rsidRPr="0008025A">
        <w:rPr>
          <w:rFonts w:asciiTheme="minorHAnsi" w:hAnsiTheme="minorHAnsi" w:cstheme="minorHAnsi"/>
          <w:color w:val="343434"/>
          <w:sz w:val="22"/>
          <w:szCs w:val="22"/>
        </w:rPr>
        <w:t xml:space="preserve"> which is fundamental to our mission</w:t>
      </w:r>
      <w:r w:rsidR="00066DAA" w:rsidRPr="0008025A">
        <w:rPr>
          <w:rFonts w:asciiTheme="minorHAnsi" w:hAnsiTheme="minorHAnsi" w:cstheme="minorHAnsi"/>
          <w:color w:val="343434"/>
          <w:sz w:val="22"/>
          <w:szCs w:val="22"/>
        </w:rPr>
        <w:t xml:space="preserve">. </w:t>
      </w:r>
      <w:r w:rsidRPr="0008025A">
        <w:rPr>
          <w:rFonts w:asciiTheme="minorHAnsi" w:hAnsiTheme="minorHAnsi" w:cstheme="minorHAnsi"/>
          <w:color w:val="343434"/>
          <w:sz w:val="22"/>
          <w:szCs w:val="22"/>
        </w:rPr>
        <w:t>The Student Equity Plan serves to provide basic skills completion, degree and certificate completion, career and technical education and transfer opportunities for all our students. This plan helps us provide the necessary tools to ensure all our diverse students have the same opportunity to achieve their goals.</w:t>
      </w:r>
    </w:p>
    <w:p w14:paraId="29C09D37" w14:textId="77777777" w:rsidR="004009BD" w:rsidRPr="0008025A" w:rsidRDefault="004009BD" w:rsidP="00411533">
      <w:pPr>
        <w:rPr>
          <w:rFonts w:asciiTheme="minorHAnsi" w:hAnsiTheme="minorHAnsi" w:cstheme="minorHAnsi"/>
          <w:sz w:val="22"/>
          <w:szCs w:val="22"/>
        </w:rPr>
      </w:pPr>
    </w:p>
    <w:p w14:paraId="1E230F18" w14:textId="2C936BB9" w:rsidR="008C3788" w:rsidRPr="0008025A" w:rsidRDefault="008C3788" w:rsidP="008C3788">
      <w:pPr>
        <w:rPr>
          <w:rFonts w:asciiTheme="minorHAnsi" w:hAnsiTheme="minorHAnsi" w:cstheme="minorHAnsi"/>
          <w:sz w:val="22"/>
          <w:szCs w:val="22"/>
        </w:rPr>
      </w:pPr>
      <w:r w:rsidRPr="0008025A">
        <w:rPr>
          <w:rFonts w:asciiTheme="minorHAnsi" w:hAnsiTheme="minorHAnsi" w:cstheme="minorHAnsi"/>
          <w:sz w:val="22"/>
          <w:szCs w:val="22"/>
        </w:rPr>
        <w:t>The Accrediting Commission for Community and Junior Colleges standards most relevant to the development of planning are:</w:t>
      </w:r>
    </w:p>
    <w:p w14:paraId="2E986469" w14:textId="77777777" w:rsidR="00BC5A09" w:rsidRPr="0008025A" w:rsidRDefault="00BC5A09" w:rsidP="008C3788">
      <w:pPr>
        <w:rPr>
          <w:rFonts w:asciiTheme="minorHAnsi" w:hAnsiTheme="minorHAnsi" w:cstheme="minorHAnsi"/>
          <w:sz w:val="22"/>
          <w:szCs w:val="22"/>
        </w:rPr>
      </w:pPr>
    </w:p>
    <w:p w14:paraId="5C44A61E" w14:textId="40C11C7F" w:rsidR="00773B14" w:rsidRPr="0008025A" w:rsidRDefault="008C3788" w:rsidP="00773B14">
      <w:pPr>
        <w:pStyle w:val="Default"/>
        <w:ind w:left="1080" w:hanging="1080"/>
        <w:rPr>
          <w:rFonts w:asciiTheme="minorHAnsi" w:hAnsiTheme="minorHAnsi" w:cstheme="minorHAnsi"/>
          <w:i/>
          <w:sz w:val="22"/>
          <w:szCs w:val="22"/>
        </w:rPr>
      </w:pPr>
      <w:r w:rsidRPr="0008025A">
        <w:rPr>
          <w:rFonts w:asciiTheme="minorHAnsi" w:hAnsiTheme="minorHAnsi" w:cstheme="minorHAnsi"/>
          <w:i/>
          <w:sz w:val="22"/>
          <w:szCs w:val="22"/>
        </w:rPr>
        <w:t xml:space="preserve">Standard </w:t>
      </w:r>
      <w:r w:rsidR="00105AFE" w:rsidRPr="0008025A">
        <w:rPr>
          <w:rFonts w:asciiTheme="minorHAnsi" w:hAnsiTheme="minorHAnsi" w:cstheme="minorHAnsi"/>
          <w:i/>
          <w:sz w:val="22"/>
          <w:szCs w:val="22"/>
        </w:rPr>
        <w:t xml:space="preserve">1.2 - </w:t>
      </w:r>
      <w:r w:rsidR="00773B14" w:rsidRPr="0008025A">
        <w:rPr>
          <w:rFonts w:asciiTheme="minorHAnsi" w:hAnsiTheme="minorHAnsi" w:cstheme="minorHAnsi"/>
          <w:i/>
          <w:sz w:val="22"/>
          <w:szCs w:val="22"/>
        </w:rPr>
        <w:t xml:space="preserve">The institution establishes meaningful and ambitious goals for institutional </w:t>
      </w:r>
      <w:proofErr w:type="gramStart"/>
      <w:r w:rsidR="00773B14" w:rsidRPr="0008025A">
        <w:rPr>
          <w:rFonts w:asciiTheme="minorHAnsi" w:hAnsiTheme="minorHAnsi" w:cstheme="minorHAnsi"/>
          <w:i/>
          <w:sz w:val="22"/>
          <w:szCs w:val="22"/>
        </w:rPr>
        <w:t>improvement,</w:t>
      </w:r>
      <w:proofErr w:type="gramEnd"/>
      <w:r w:rsidR="00773B14" w:rsidRPr="0008025A">
        <w:rPr>
          <w:rFonts w:asciiTheme="minorHAnsi" w:hAnsiTheme="minorHAnsi" w:cstheme="minorHAnsi"/>
          <w:i/>
          <w:sz w:val="22"/>
          <w:szCs w:val="22"/>
        </w:rPr>
        <w:t xml:space="preserve"> innovation,</w:t>
      </w:r>
    </w:p>
    <w:p w14:paraId="13A4D27C" w14:textId="7E5421D3" w:rsidR="00773B14" w:rsidRPr="0008025A" w:rsidRDefault="00773B14" w:rsidP="00773B14">
      <w:pPr>
        <w:tabs>
          <w:tab w:val="left" w:pos="0"/>
        </w:tabs>
        <w:ind w:left="1350" w:hanging="1350"/>
        <w:rPr>
          <w:rFonts w:asciiTheme="minorHAnsi" w:hAnsiTheme="minorHAnsi" w:cstheme="minorHAnsi"/>
          <w:i/>
          <w:sz w:val="22"/>
          <w:szCs w:val="22"/>
        </w:rPr>
      </w:pPr>
      <w:r w:rsidRPr="0008025A">
        <w:rPr>
          <w:rFonts w:asciiTheme="minorHAnsi" w:hAnsiTheme="minorHAnsi" w:cstheme="minorHAnsi"/>
          <w:i/>
          <w:sz w:val="22"/>
          <w:szCs w:val="22"/>
        </w:rPr>
        <w:tab/>
        <w:t xml:space="preserve">and equitable student outcomes. </w:t>
      </w:r>
    </w:p>
    <w:p w14:paraId="64C0636B" w14:textId="77777777" w:rsidR="00773B14" w:rsidRPr="0008025A" w:rsidRDefault="00773B14" w:rsidP="004009BD">
      <w:pPr>
        <w:tabs>
          <w:tab w:val="left" w:pos="0"/>
        </w:tabs>
        <w:ind w:left="1080" w:hanging="1080"/>
        <w:rPr>
          <w:rFonts w:asciiTheme="minorHAnsi" w:hAnsiTheme="minorHAnsi" w:cstheme="minorHAnsi"/>
          <w:i/>
          <w:sz w:val="22"/>
          <w:szCs w:val="22"/>
        </w:rPr>
      </w:pPr>
    </w:p>
    <w:p w14:paraId="3363773D" w14:textId="12766C19" w:rsidR="00411533" w:rsidRPr="0008025A" w:rsidRDefault="004009BD" w:rsidP="00662AAE">
      <w:pPr>
        <w:tabs>
          <w:tab w:val="left" w:pos="0"/>
        </w:tabs>
        <w:ind w:left="1350" w:hanging="1350"/>
        <w:rPr>
          <w:rFonts w:asciiTheme="minorHAnsi" w:hAnsiTheme="minorHAnsi" w:cstheme="minorHAnsi"/>
          <w:i/>
          <w:sz w:val="22"/>
          <w:szCs w:val="22"/>
        </w:rPr>
      </w:pPr>
      <w:r w:rsidRPr="0008025A">
        <w:rPr>
          <w:rFonts w:asciiTheme="minorHAnsi" w:hAnsiTheme="minorHAnsi" w:cstheme="minorHAnsi"/>
          <w:i/>
          <w:sz w:val="22"/>
          <w:szCs w:val="22"/>
        </w:rPr>
        <w:t xml:space="preserve"> </w:t>
      </w:r>
      <w:r w:rsidR="008C3788" w:rsidRPr="0008025A">
        <w:rPr>
          <w:rFonts w:asciiTheme="minorHAnsi" w:hAnsiTheme="minorHAnsi" w:cstheme="minorHAnsi"/>
          <w:i/>
          <w:sz w:val="22"/>
          <w:szCs w:val="22"/>
        </w:rPr>
        <w:t xml:space="preserve">Standard </w:t>
      </w:r>
      <w:r w:rsidR="00773B14" w:rsidRPr="0008025A">
        <w:rPr>
          <w:rFonts w:asciiTheme="minorHAnsi" w:hAnsiTheme="minorHAnsi" w:cstheme="minorHAnsi"/>
          <w:i/>
          <w:sz w:val="22"/>
          <w:szCs w:val="22"/>
        </w:rPr>
        <w:t>2.7 - The institution designs and delivers equitable and effective services and programs that support students in their unique educational journeys, address academic and non-academic needs, and maximize their potential for success. Such services include library and learning resources, academic counseling and support, and other services the institution identifies as appropriate for its mission and student needs. (ER 15, ER 17) Accreditation Standards – January 2024</w:t>
      </w:r>
    </w:p>
    <w:p w14:paraId="0F186099" w14:textId="7896D0A9" w:rsidR="00BC5A09" w:rsidRPr="0008025A" w:rsidRDefault="00BC5A09" w:rsidP="004009BD">
      <w:pPr>
        <w:tabs>
          <w:tab w:val="left" w:pos="0"/>
        </w:tabs>
        <w:ind w:left="1080" w:hanging="1080"/>
        <w:rPr>
          <w:rFonts w:asciiTheme="minorHAnsi" w:hAnsiTheme="minorHAnsi" w:cstheme="minorHAnsi"/>
          <w:i/>
          <w:sz w:val="22"/>
          <w:szCs w:val="22"/>
        </w:rPr>
      </w:pPr>
    </w:p>
    <w:p w14:paraId="7E5D0D17" w14:textId="77777777" w:rsidR="00773B14" w:rsidRPr="0008025A" w:rsidRDefault="00773B14" w:rsidP="004009BD">
      <w:pPr>
        <w:tabs>
          <w:tab w:val="left" w:pos="0"/>
        </w:tabs>
        <w:ind w:left="1080" w:hanging="1080"/>
        <w:rPr>
          <w:rFonts w:asciiTheme="minorHAnsi" w:hAnsiTheme="minorHAnsi" w:cstheme="minorHAnsi"/>
          <w:i/>
          <w:sz w:val="22"/>
          <w:szCs w:val="22"/>
        </w:rPr>
      </w:pPr>
    </w:p>
    <w:p w14:paraId="7C03920A" w14:textId="77777777" w:rsidR="00773B14" w:rsidRDefault="00773B14" w:rsidP="004009BD">
      <w:pPr>
        <w:tabs>
          <w:tab w:val="left" w:pos="0"/>
        </w:tabs>
        <w:ind w:left="1080" w:hanging="1080"/>
        <w:rPr>
          <w:rFonts w:asciiTheme="minorHAnsi" w:hAnsiTheme="minorHAnsi"/>
          <w:i/>
          <w:sz w:val="22"/>
          <w:szCs w:val="22"/>
        </w:rPr>
      </w:pPr>
    </w:p>
    <w:p w14:paraId="0230F31E" w14:textId="77777777" w:rsidR="00773B14" w:rsidRDefault="00773B14" w:rsidP="004009BD">
      <w:pPr>
        <w:tabs>
          <w:tab w:val="left" w:pos="0"/>
        </w:tabs>
        <w:ind w:left="1080" w:hanging="1080"/>
        <w:rPr>
          <w:rFonts w:asciiTheme="minorHAnsi" w:hAnsiTheme="minorHAnsi"/>
          <w:i/>
          <w:sz w:val="22"/>
          <w:szCs w:val="22"/>
        </w:rPr>
      </w:pPr>
    </w:p>
    <w:p w14:paraId="24D8DDDB" w14:textId="77777777" w:rsidR="00773B14" w:rsidRDefault="00773B14" w:rsidP="004009BD">
      <w:pPr>
        <w:tabs>
          <w:tab w:val="left" w:pos="0"/>
        </w:tabs>
        <w:ind w:left="1080" w:hanging="1080"/>
        <w:rPr>
          <w:rFonts w:asciiTheme="minorHAnsi" w:hAnsiTheme="minorHAnsi"/>
          <w:i/>
          <w:sz w:val="22"/>
          <w:szCs w:val="22"/>
        </w:rPr>
      </w:pPr>
    </w:p>
    <w:p w14:paraId="2B5EE2F0" w14:textId="77777777" w:rsidR="00773B14" w:rsidRDefault="00773B14" w:rsidP="004009BD">
      <w:pPr>
        <w:tabs>
          <w:tab w:val="left" w:pos="0"/>
        </w:tabs>
        <w:ind w:left="1080" w:hanging="1080"/>
        <w:rPr>
          <w:rFonts w:asciiTheme="minorHAnsi" w:hAnsiTheme="minorHAnsi"/>
          <w:i/>
          <w:sz w:val="22"/>
          <w:szCs w:val="22"/>
        </w:rPr>
      </w:pPr>
    </w:p>
    <w:p w14:paraId="738AF8D1" w14:textId="77777777" w:rsidR="00773B14" w:rsidRDefault="00773B14" w:rsidP="004009BD">
      <w:pPr>
        <w:tabs>
          <w:tab w:val="left" w:pos="0"/>
        </w:tabs>
        <w:ind w:left="1080" w:hanging="1080"/>
        <w:rPr>
          <w:rFonts w:asciiTheme="minorHAnsi" w:hAnsiTheme="minorHAnsi"/>
          <w:i/>
          <w:sz w:val="22"/>
          <w:szCs w:val="22"/>
        </w:rPr>
      </w:pPr>
    </w:p>
    <w:p w14:paraId="63BAF1B4" w14:textId="77777777" w:rsidR="00773B14" w:rsidRDefault="00773B14" w:rsidP="004009BD">
      <w:pPr>
        <w:tabs>
          <w:tab w:val="left" w:pos="0"/>
        </w:tabs>
        <w:ind w:left="1080" w:hanging="1080"/>
        <w:rPr>
          <w:rFonts w:asciiTheme="minorHAnsi" w:hAnsiTheme="minorHAnsi"/>
          <w:i/>
          <w:sz w:val="22"/>
          <w:szCs w:val="22"/>
        </w:rPr>
      </w:pPr>
    </w:p>
    <w:p w14:paraId="068FFB33" w14:textId="77777777" w:rsidR="00773B14" w:rsidRDefault="00773B14" w:rsidP="004009BD">
      <w:pPr>
        <w:tabs>
          <w:tab w:val="left" w:pos="0"/>
        </w:tabs>
        <w:ind w:left="1080" w:hanging="1080"/>
        <w:rPr>
          <w:rFonts w:asciiTheme="minorHAnsi" w:hAnsiTheme="minorHAnsi"/>
          <w:i/>
          <w:sz w:val="22"/>
          <w:szCs w:val="22"/>
        </w:rPr>
      </w:pPr>
    </w:p>
    <w:p w14:paraId="2E046CBC" w14:textId="77777777" w:rsidR="00773B14" w:rsidRDefault="00773B14" w:rsidP="004009BD">
      <w:pPr>
        <w:tabs>
          <w:tab w:val="left" w:pos="0"/>
        </w:tabs>
        <w:ind w:left="1080" w:hanging="1080"/>
        <w:rPr>
          <w:rFonts w:asciiTheme="minorHAnsi" w:hAnsiTheme="minorHAnsi"/>
          <w:i/>
          <w:sz w:val="22"/>
          <w:szCs w:val="22"/>
        </w:rPr>
      </w:pPr>
    </w:p>
    <w:p w14:paraId="0954276A" w14:textId="77777777" w:rsidR="00773B14" w:rsidRDefault="00773B14" w:rsidP="004009BD">
      <w:pPr>
        <w:tabs>
          <w:tab w:val="left" w:pos="0"/>
        </w:tabs>
        <w:ind w:left="1080" w:hanging="1080"/>
        <w:rPr>
          <w:rFonts w:asciiTheme="minorHAnsi" w:hAnsiTheme="minorHAnsi"/>
          <w:i/>
          <w:sz w:val="22"/>
          <w:szCs w:val="22"/>
        </w:rPr>
      </w:pPr>
    </w:p>
    <w:p w14:paraId="428CF2D1" w14:textId="77777777" w:rsidR="00773B14" w:rsidRDefault="00773B14" w:rsidP="004009BD">
      <w:pPr>
        <w:tabs>
          <w:tab w:val="left" w:pos="0"/>
        </w:tabs>
        <w:ind w:left="1080" w:hanging="1080"/>
        <w:rPr>
          <w:rFonts w:asciiTheme="minorHAnsi" w:hAnsiTheme="minorHAnsi"/>
          <w:i/>
          <w:sz w:val="22"/>
          <w:szCs w:val="22"/>
        </w:rPr>
      </w:pPr>
    </w:p>
    <w:p w14:paraId="684D3675" w14:textId="77777777" w:rsidR="00773B14" w:rsidRDefault="00773B14" w:rsidP="004009BD">
      <w:pPr>
        <w:tabs>
          <w:tab w:val="left" w:pos="0"/>
        </w:tabs>
        <w:ind w:left="1080" w:hanging="1080"/>
        <w:rPr>
          <w:rFonts w:asciiTheme="minorHAnsi" w:hAnsiTheme="minorHAnsi"/>
          <w:i/>
          <w:sz w:val="22"/>
          <w:szCs w:val="22"/>
        </w:rPr>
      </w:pPr>
    </w:p>
    <w:p w14:paraId="2869336B" w14:textId="77777777" w:rsidR="00773B14" w:rsidRDefault="00773B14" w:rsidP="004009BD">
      <w:pPr>
        <w:tabs>
          <w:tab w:val="left" w:pos="0"/>
        </w:tabs>
        <w:ind w:left="1080" w:hanging="1080"/>
        <w:rPr>
          <w:rFonts w:asciiTheme="minorHAnsi" w:hAnsiTheme="minorHAnsi"/>
          <w:i/>
          <w:sz w:val="22"/>
          <w:szCs w:val="22"/>
        </w:rPr>
      </w:pPr>
    </w:p>
    <w:p w14:paraId="2BAF73A0" w14:textId="77777777" w:rsidR="00773B14" w:rsidRDefault="00773B14" w:rsidP="004009BD">
      <w:pPr>
        <w:tabs>
          <w:tab w:val="left" w:pos="0"/>
        </w:tabs>
        <w:ind w:left="1080" w:hanging="1080"/>
        <w:rPr>
          <w:rFonts w:asciiTheme="minorHAnsi" w:hAnsiTheme="minorHAnsi"/>
          <w:i/>
          <w:sz w:val="22"/>
          <w:szCs w:val="22"/>
        </w:rPr>
      </w:pPr>
    </w:p>
    <w:p w14:paraId="2B329FEA" w14:textId="43B2E327" w:rsidR="00BC5A09" w:rsidRDefault="00BC5A09">
      <w:pPr>
        <w:rPr>
          <w:rFonts w:asciiTheme="minorHAnsi" w:hAnsiTheme="minorHAnsi"/>
          <w:sz w:val="22"/>
          <w:szCs w:val="22"/>
        </w:rPr>
      </w:pPr>
    </w:p>
    <w:p w14:paraId="5509807E" w14:textId="77777777" w:rsidR="004009BD" w:rsidRDefault="004009BD" w:rsidP="004009BD">
      <w:pPr>
        <w:tabs>
          <w:tab w:val="left" w:pos="0"/>
        </w:tabs>
        <w:ind w:left="1080" w:hanging="1080"/>
        <w:rPr>
          <w:rFonts w:asciiTheme="minorHAnsi" w:hAnsiTheme="minorHAnsi"/>
          <w:sz w:val="22"/>
          <w:szCs w:val="22"/>
        </w:rPr>
      </w:pPr>
    </w:p>
    <w:p w14:paraId="09E233C2" w14:textId="5248D457" w:rsidR="00411533" w:rsidRPr="0008025A" w:rsidRDefault="00411533" w:rsidP="00EE1D5D">
      <w:pPr>
        <w:pStyle w:val="Heading3"/>
        <w:rPr>
          <w:rFonts w:asciiTheme="minorHAnsi" w:hAnsiTheme="minorHAnsi" w:cstheme="minorHAnsi"/>
        </w:rPr>
      </w:pPr>
      <w:bookmarkStart w:id="18" w:name="_Toc168563176"/>
      <w:r w:rsidRPr="0008025A">
        <w:rPr>
          <w:rFonts w:asciiTheme="minorHAnsi" w:hAnsiTheme="minorHAnsi" w:cstheme="minorHAnsi"/>
        </w:rPr>
        <w:t xml:space="preserve">Process for Developing </w:t>
      </w:r>
      <w:r w:rsidR="00C46435" w:rsidRPr="0008025A">
        <w:rPr>
          <w:rFonts w:asciiTheme="minorHAnsi" w:hAnsiTheme="minorHAnsi" w:cstheme="minorHAnsi"/>
        </w:rPr>
        <w:t>Student Equity Plan</w:t>
      </w:r>
      <w:bookmarkEnd w:id="18"/>
      <w:r w:rsidR="00FB1B0E">
        <w:rPr>
          <w:rFonts w:asciiTheme="minorHAnsi" w:hAnsiTheme="minorHAnsi" w:cstheme="minorHAnsi"/>
        </w:rPr>
        <w:t xml:space="preserve"> (SPC)</w:t>
      </w:r>
    </w:p>
    <w:p w14:paraId="1AD81247" w14:textId="77777777" w:rsidR="00242079" w:rsidRPr="0008025A" w:rsidRDefault="00242079" w:rsidP="00C72986">
      <w:pPr>
        <w:rPr>
          <w:rFonts w:asciiTheme="minorHAnsi" w:hAnsiTheme="minorHAnsi" w:cstheme="minorHAnsi"/>
        </w:rPr>
      </w:pPr>
    </w:p>
    <w:tbl>
      <w:tblPr>
        <w:tblStyle w:val="TableGrid"/>
        <w:tblpPr w:leftFromText="180" w:rightFromText="180" w:vertAnchor="text" w:horzAnchor="page" w:tblpX="1549" w:tblpY="196"/>
        <w:tblW w:w="0" w:type="auto"/>
        <w:tblLook w:val="04A0" w:firstRow="1" w:lastRow="0" w:firstColumn="1" w:lastColumn="0" w:noHBand="0" w:noVBand="1"/>
      </w:tblPr>
      <w:tblGrid>
        <w:gridCol w:w="2575"/>
        <w:gridCol w:w="10200"/>
      </w:tblGrid>
      <w:tr w:rsidR="00043F1E" w:rsidRPr="0008025A" w14:paraId="2AF57817" w14:textId="77777777" w:rsidTr="00043F1E">
        <w:trPr>
          <w:trHeight w:val="350"/>
        </w:trPr>
        <w:tc>
          <w:tcPr>
            <w:tcW w:w="2575" w:type="dxa"/>
          </w:tcPr>
          <w:p w14:paraId="00524380"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Timeline – 3 years</w:t>
            </w:r>
          </w:p>
        </w:tc>
        <w:tc>
          <w:tcPr>
            <w:tcW w:w="10200" w:type="dxa"/>
          </w:tcPr>
          <w:p w14:paraId="6EF43DD8"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Action – Every three years with Annual Reporting</w:t>
            </w:r>
          </w:p>
        </w:tc>
      </w:tr>
      <w:tr w:rsidR="00043F1E" w:rsidRPr="0008025A" w14:paraId="56CFECAE" w14:textId="77777777" w:rsidTr="00043F1E">
        <w:trPr>
          <w:trHeight w:val="440"/>
        </w:trPr>
        <w:tc>
          <w:tcPr>
            <w:tcW w:w="2575" w:type="dxa"/>
          </w:tcPr>
          <w:p w14:paraId="260CCC85"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November</w:t>
            </w:r>
          </w:p>
        </w:tc>
        <w:tc>
          <w:tcPr>
            <w:tcW w:w="10200" w:type="dxa"/>
          </w:tcPr>
          <w:p w14:paraId="540ECCB4"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VP of Student Services and VP of Instruction - Initiates planning process</w:t>
            </w:r>
          </w:p>
        </w:tc>
      </w:tr>
      <w:tr w:rsidR="00043F1E" w:rsidRPr="0008025A" w14:paraId="54DAD751" w14:textId="77777777" w:rsidTr="00043F1E">
        <w:trPr>
          <w:trHeight w:val="710"/>
        </w:trPr>
        <w:tc>
          <w:tcPr>
            <w:tcW w:w="2575" w:type="dxa"/>
          </w:tcPr>
          <w:p w14:paraId="01B7C082"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Dec -Feb</w:t>
            </w:r>
          </w:p>
        </w:tc>
        <w:tc>
          <w:tcPr>
            <w:tcW w:w="10200" w:type="dxa"/>
          </w:tcPr>
          <w:p w14:paraId="0160E0EB" w14:textId="77777777"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IR – data analysis</w:t>
            </w:r>
          </w:p>
          <w:p w14:paraId="7CA158DB" w14:textId="77777777"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Student Success sub-Committee – review processes and outcomes</w:t>
            </w:r>
          </w:p>
        </w:tc>
      </w:tr>
      <w:tr w:rsidR="00043F1E" w:rsidRPr="0008025A" w14:paraId="744C3EC3" w14:textId="77777777" w:rsidTr="00043F1E">
        <w:trPr>
          <w:trHeight w:val="440"/>
        </w:trPr>
        <w:tc>
          <w:tcPr>
            <w:tcW w:w="2575" w:type="dxa"/>
          </w:tcPr>
          <w:p w14:paraId="6A831EB5"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February - March</w:t>
            </w:r>
          </w:p>
        </w:tc>
        <w:tc>
          <w:tcPr>
            <w:tcW w:w="10200" w:type="dxa"/>
          </w:tcPr>
          <w:p w14:paraId="433DEF41" w14:textId="77777777"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 xml:space="preserve">Student Success sub-Committee </w:t>
            </w:r>
          </w:p>
          <w:p w14:paraId="3A1060DD" w14:textId="77777777" w:rsidR="00043F1E" w:rsidRPr="0008025A" w:rsidRDefault="00043F1E" w:rsidP="00CB3498">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Identify and prioritize Equity plan recommendations to be addressed in the next 3 years</w:t>
            </w:r>
          </w:p>
          <w:p w14:paraId="2160C65E" w14:textId="77777777" w:rsidR="00043F1E" w:rsidRPr="0008025A" w:rsidRDefault="00043F1E" w:rsidP="00CB3498">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Draft specific actions to be implemented year by year</w:t>
            </w:r>
          </w:p>
          <w:p w14:paraId="18A6D3F3" w14:textId="77777777" w:rsidR="00043F1E" w:rsidRPr="0008025A" w:rsidRDefault="00043F1E" w:rsidP="00CB3498">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Identify measurable outcomes</w:t>
            </w:r>
          </w:p>
          <w:p w14:paraId="531DD5E9" w14:textId="77777777" w:rsidR="00043F1E" w:rsidRPr="0008025A" w:rsidRDefault="00043F1E" w:rsidP="00CB3498">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Draft specific actions to be implemented year by year</w:t>
            </w:r>
          </w:p>
          <w:p w14:paraId="3AA4342C" w14:textId="77777777" w:rsidR="00043F1E" w:rsidRPr="0008025A" w:rsidRDefault="00043F1E" w:rsidP="00CB3498">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sz w:val="22"/>
                <w:szCs w:val="22"/>
              </w:rPr>
              <w:t>Identify measurable outcomes</w:t>
            </w:r>
          </w:p>
          <w:p w14:paraId="48723E5F" w14:textId="77777777" w:rsidR="00043F1E" w:rsidRPr="0008025A" w:rsidRDefault="00043F1E" w:rsidP="00CB3498">
            <w:pPr>
              <w:pStyle w:val="ListParagraph"/>
              <w:numPr>
                <w:ilvl w:val="0"/>
                <w:numId w:val="13"/>
              </w:numPr>
              <w:tabs>
                <w:tab w:val="right" w:leader="dot" w:pos="12960"/>
              </w:tabs>
              <w:ind w:left="540"/>
              <w:rPr>
                <w:rFonts w:asciiTheme="minorHAnsi" w:hAnsiTheme="minorHAnsi" w:cstheme="minorHAnsi"/>
                <w:sz w:val="22"/>
                <w:szCs w:val="22"/>
              </w:rPr>
            </w:pPr>
            <w:r w:rsidRPr="0008025A">
              <w:rPr>
                <w:rFonts w:asciiTheme="minorHAnsi" w:hAnsiTheme="minorHAnsi" w:cstheme="minorHAnsi"/>
                <w:bCs/>
                <w:sz w:val="22"/>
                <w:szCs w:val="22"/>
              </w:rPr>
              <w:t>Write Equity Plan draft</w:t>
            </w:r>
          </w:p>
          <w:p w14:paraId="61CF99CD" w14:textId="77777777" w:rsidR="00043F1E" w:rsidRPr="0008025A" w:rsidRDefault="00043F1E" w:rsidP="00CB3498">
            <w:pPr>
              <w:rPr>
                <w:rFonts w:asciiTheme="minorHAnsi" w:hAnsiTheme="minorHAnsi" w:cstheme="minorHAnsi"/>
                <w:bCs/>
                <w:sz w:val="22"/>
                <w:szCs w:val="22"/>
              </w:rPr>
            </w:pPr>
          </w:p>
        </w:tc>
      </w:tr>
      <w:tr w:rsidR="00043F1E" w:rsidRPr="0008025A" w14:paraId="6AE1C6CE" w14:textId="77777777" w:rsidTr="00043F1E">
        <w:trPr>
          <w:trHeight w:val="1142"/>
        </w:trPr>
        <w:tc>
          <w:tcPr>
            <w:tcW w:w="2575" w:type="dxa"/>
          </w:tcPr>
          <w:p w14:paraId="2C10B142"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April - May</w:t>
            </w:r>
          </w:p>
        </w:tc>
        <w:tc>
          <w:tcPr>
            <w:tcW w:w="10200" w:type="dxa"/>
          </w:tcPr>
          <w:p w14:paraId="176CF28B" w14:textId="262CA78C" w:rsidR="00043F1E" w:rsidRPr="0008025A" w:rsidRDefault="00306B6A" w:rsidP="00CB3498">
            <w:pPr>
              <w:rPr>
                <w:rFonts w:asciiTheme="minorHAnsi" w:hAnsiTheme="minorHAnsi" w:cstheme="minorHAnsi"/>
                <w:bCs/>
                <w:sz w:val="22"/>
                <w:szCs w:val="22"/>
              </w:rPr>
            </w:pPr>
            <w:r w:rsidRPr="0008025A">
              <w:rPr>
                <w:rFonts w:asciiTheme="minorHAnsi" w:hAnsiTheme="minorHAnsi" w:cstheme="minorHAnsi"/>
                <w:bCs/>
                <w:sz w:val="22"/>
                <w:szCs w:val="22"/>
              </w:rPr>
              <w:t xml:space="preserve">Student Enrollment Management </w:t>
            </w:r>
            <w:r w:rsidR="00066DAA" w:rsidRPr="0008025A">
              <w:rPr>
                <w:rFonts w:asciiTheme="minorHAnsi" w:hAnsiTheme="minorHAnsi" w:cstheme="minorHAnsi"/>
                <w:bCs/>
                <w:sz w:val="22"/>
                <w:szCs w:val="22"/>
              </w:rPr>
              <w:t>Committee –</w:t>
            </w:r>
            <w:r w:rsidR="00043F1E" w:rsidRPr="0008025A">
              <w:rPr>
                <w:rFonts w:asciiTheme="minorHAnsi" w:hAnsiTheme="minorHAnsi" w:cstheme="minorHAnsi"/>
                <w:bCs/>
                <w:sz w:val="22"/>
                <w:szCs w:val="22"/>
              </w:rPr>
              <w:t xml:space="preserve"> presentation to stakeholder groups for comment </w:t>
            </w:r>
          </w:p>
          <w:p w14:paraId="49A16F80" w14:textId="77777777"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Presentation to Governance Council</w:t>
            </w:r>
          </w:p>
          <w:p w14:paraId="513F5365" w14:textId="77777777"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Presentation to Academic Senate Council and Academic Senate</w:t>
            </w:r>
          </w:p>
          <w:p w14:paraId="056F37FD" w14:textId="77777777"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Presentation/Information item to Board of Trustees</w:t>
            </w:r>
          </w:p>
          <w:p w14:paraId="16C3A6C6" w14:textId="77777777" w:rsidR="00043F1E" w:rsidRPr="0008025A" w:rsidRDefault="00043F1E" w:rsidP="00CB3498">
            <w:pPr>
              <w:rPr>
                <w:rFonts w:asciiTheme="minorHAnsi" w:hAnsiTheme="minorHAnsi" w:cstheme="minorHAnsi"/>
                <w:bCs/>
                <w:sz w:val="22"/>
                <w:szCs w:val="22"/>
              </w:rPr>
            </w:pPr>
          </w:p>
        </w:tc>
      </w:tr>
      <w:tr w:rsidR="00043F1E" w:rsidRPr="0008025A" w14:paraId="66D7F350" w14:textId="77777777" w:rsidTr="00043F1E">
        <w:trPr>
          <w:trHeight w:val="380"/>
        </w:trPr>
        <w:tc>
          <w:tcPr>
            <w:tcW w:w="2575" w:type="dxa"/>
          </w:tcPr>
          <w:p w14:paraId="7294B49C" w14:textId="77777777" w:rsidR="00043F1E" w:rsidRPr="0008025A" w:rsidRDefault="00043F1E" w:rsidP="00CB3498">
            <w:pPr>
              <w:rPr>
                <w:rFonts w:asciiTheme="minorHAnsi" w:hAnsiTheme="minorHAnsi" w:cstheme="minorHAnsi"/>
                <w:sz w:val="22"/>
                <w:szCs w:val="22"/>
              </w:rPr>
            </w:pPr>
            <w:r w:rsidRPr="0008025A">
              <w:rPr>
                <w:rFonts w:asciiTheme="minorHAnsi" w:hAnsiTheme="minorHAnsi" w:cstheme="minorHAnsi"/>
                <w:sz w:val="22"/>
                <w:szCs w:val="22"/>
              </w:rPr>
              <w:t>June</w:t>
            </w:r>
          </w:p>
        </w:tc>
        <w:tc>
          <w:tcPr>
            <w:tcW w:w="10200" w:type="dxa"/>
          </w:tcPr>
          <w:p w14:paraId="4DE1B48A" w14:textId="4F6BBB98" w:rsidR="00043F1E" w:rsidRPr="0008025A" w:rsidRDefault="00043F1E" w:rsidP="00CB3498">
            <w:pPr>
              <w:rPr>
                <w:rFonts w:asciiTheme="minorHAnsi" w:hAnsiTheme="minorHAnsi" w:cstheme="minorHAnsi"/>
                <w:bCs/>
                <w:sz w:val="22"/>
                <w:szCs w:val="22"/>
              </w:rPr>
            </w:pPr>
            <w:r w:rsidRPr="0008025A">
              <w:rPr>
                <w:rFonts w:asciiTheme="minorHAnsi" w:hAnsiTheme="minorHAnsi" w:cstheme="minorHAnsi"/>
                <w:bCs/>
                <w:sz w:val="22"/>
                <w:szCs w:val="22"/>
              </w:rPr>
              <w:t>Board of Trustees – 1</w:t>
            </w:r>
            <w:r w:rsidRPr="0008025A">
              <w:rPr>
                <w:rFonts w:asciiTheme="minorHAnsi" w:hAnsiTheme="minorHAnsi" w:cstheme="minorHAnsi"/>
                <w:bCs/>
                <w:sz w:val="22"/>
                <w:szCs w:val="22"/>
                <w:vertAlign w:val="superscript"/>
              </w:rPr>
              <w:t>st</w:t>
            </w:r>
            <w:r w:rsidRPr="0008025A">
              <w:rPr>
                <w:rFonts w:asciiTheme="minorHAnsi" w:hAnsiTheme="minorHAnsi" w:cstheme="minorHAnsi"/>
                <w:bCs/>
                <w:sz w:val="22"/>
                <w:szCs w:val="22"/>
              </w:rPr>
              <w:t xml:space="preserve"> reading; approval of SEP</w:t>
            </w:r>
          </w:p>
        </w:tc>
      </w:tr>
    </w:tbl>
    <w:p w14:paraId="7598E891" w14:textId="77777777" w:rsidR="00242079" w:rsidRPr="0008025A" w:rsidRDefault="00242079">
      <w:pPr>
        <w:rPr>
          <w:rFonts w:asciiTheme="minorHAnsi" w:hAnsiTheme="minorHAnsi" w:cstheme="minorHAnsi"/>
        </w:rPr>
      </w:pPr>
      <w:r w:rsidRPr="0008025A">
        <w:rPr>
          <w:rFonts w:asciiTheme="minorHAnsi" w:hAnsiTheme="minorHAnsi" w:cstheme="minorHAnsi"/>
        </w:rPr>
        <w:br w:type="page"/>
      </w:r>
    </w:p>
    <w:p w14:paraId="36AE129C" w14:textId="524BF3C3" w:rsidR="00411533" w:rsidRPr="0008025A" w:rsidRDefault="00411533" w:rsidP="006F4F91">
      <w:pPr>
        <w:pStyle w:val="Heading1"/>
        <w:jc w:val="center"/>
        <w:rPr>
          <w:rFonts w:asciiTheme="minorHAnsi" w:hAnsiTheme="minorHAnsi" w:cstheme="minorHAnsi"/>
        </w:rPr>
      </w:pPr>
      <w:bookmarkStart w:id="19" w:name="_Toc168563177"/>
      <w:r w:rsidRPr="0008025A">
        <w:rPr>
          <w:rFonts w:asciiTheme="minorHAnsi" w:hAnsiTheme="minorHAnsi" w:cstheme="minorHAnsi"/>
        </w:rPr>
        <w:t>V</w:t>
      </w:r>
      <w:r w:rsidR="007F470D" w:rsidRPr="0008025A">
        <w:rPr>
          <w:rFonts w:asciiTheme="minorHAnsi" w:hAnsiTheme="minorHAnsi" w:cstheme="minorHAnsi"/>
        </w:rPr>
        <w:t xml:space="preserve">.  </w:t>
      </w:r>
      <w:r w:rsidRPr="0008025A">
        <w:rPr>
          <w:rFonts w:asciiTheme="minorHAnsi" w:hAnsiTheme="minorHAnsi" w:cstheme="minorHAnsi"/>
        </w:rPr>
        <w:t>Program-Level Planning</w:t>
      </w:r>
      <w:bookmarkEnd w:id="19"/>
    </w:p>
    <w:p w14:paraId="4F0CAEA2" w14:textId="77777777" w:rsidR="00411533" w:rsidRPr="0008025A" w:rsidRDefault="00411533" w:rsidP="00411533">
      <w:pPr>
        <w:rPr>
          <w:rFonts w:asciiTheme="minorHAnsi" w:hAnsiTheme="minorHAnsi" w:cstheme="minorHAnsi"/>
          <w:sz w:val="22"/>
          <w:szCs w:val="22"/>
        </w:rPr>
      </w:pPr>
    </w:p>
    <w:p w14:paraId="34944D07" w14:textId="3AAE8F6D" w:rsidR="00411533" w:rsidRPr="0008025A" w:rsidRDefault="00411533" w:rsidP="00411533">
      <w:pPr>
        <w:pStyle w:val="Heading2"/>
        <w:rPr>
          <w:rFonts w:asciiTheme="minorHAnsi" w:hAnsiTheme="minorHAnsi" w:cstheme="minorHAnsi"/>
        </w:rPr>
      </w:pPr>
      <w:bookmarkStart w:id="20" w:name="_Toc168563178"/>
      <w:r w:rsidRPr="0008025A">
        <w:rPr>
          <w:rFonts w:asciiTheme="minorHAnsi" w:hAnsiTheme="minorHAnsi" w:cstheme="minorHAnsi"/>
        </w:rPr>
        <w:t>Program Review Update and Planning</w:t>
      </w:r>
      <w:bookmarkEnd w:id="20"/>
    </w:p>
    <w:p w14:paraId="385BC6A8" w14:textId="77777777" w:rsidR="00411533" w:rsidRPr="0008025A" w:rsidRDefault="00411533" w:rsidP="00411533">
      <w:pPr>
        <w:rPr>
          <w:rFonts w:asciiTheme="minorHAnsi" w:hAnsiTheme="minorHAnsi" w:cstheme="minorHAnsi"/>
          <w:sz w:val="22"/>
          <w:szCs w:val="22"/>
        </w:rPr>
      </w:pPr>
    </w:p>
    <w:p w14:paraId="33E0EEF4" w14:textId="23A1D34E" w:rsidR="00411533" w:rsidRPr="0008025A" w:rsidRDefault="00306B6A" w:rsidP="00411533">
      <w:pPr>
        <w:rPr>
          <w:rFonts w:asciiTheme="minorHAnsi" w:hAnsiTheme="minorHAnsi" w:cstheme="minorHAnsi"/>
          <w:sz w:val="22"/>
          <w:szCs w:val="22"/>
        </w:rPr>
      </w:pPr>
      <w:r w:rsidRPr="0008025A">
        <w:rPr>
          <w:rFonts w:asciiTheme="minorHAnsi" w:hAnsiTheme="minorHAnsi" w:cstheme="minorHAnsi"/>
          <w:sz w:val="22"/>
          <w:szCs w:val="22"/>
        </w:rPr>
        <w:t>P</w:t>
      </w:r>
      <w:r w:rsidR="00411533" w:rsidRPr="0008025A">
        <w:rPr>
          <w:rFonts w:asciiTheme="minorHAnsi" w:hAnsiTheme="minorHAnsi" w:cstheme="minorHAnsi"/>
          <w:sz w:val="22"/>
          <w:szCs w:val="22"/>
        </w:rPr>
        <w:t>rogram reviews are conducted by all programs on campus</w:t>
      </w:r>
      <w:r w:rsidR="00066DAA" w:rsidRPr="0008025A">
        <w:rPr>
          <w:rFonts w:asciiTheme="minorHAnsi" w:hAnsiTheme="minorHAnsi" w:cstheme="minorHAnsi"/>
          <w:sz w:val="22"/>
          <w:szCs w:val="22"/>
        </w:rPr>
        <w:t xml:space="preserve">. </w:t>
      </w:r>
      <w:r w:rsidR="00411533" w:rsidRPr="0008025A">
        <w:rPr>
          <w:rFonts w:asciiTheme="minorHAnsi" w:hAnsiTheme="minorHAnsi" w:cstheme="minorHAnsi"/>
          <w:sz w:val="22"/>
          <w:szCs w:val="22"/>
        </w:rPr>
        <w:t>Each Program Review Report contains among other things a summary of major findings, an update on the previous year's program goals, and a set of new goals based on empirical data</w:t>
      </w:r>
      <w:r w:rsidR="007F470D" w:rsidRPr="0008025A">
        <w:rPr>
          <w:rFonts w:asciiTheme="minorHAnsi" w:hAnsiTheme="minorHAnsi" w:cstheme="minorHAnsi"/>
          <w:sz w:val="22"/>
          <w:szCs w:val="22"/>
        </w:rPr>
        <w:t xml:space="preserve">.  </w:t>
      </w:r>
      <w:r w:rsidR="00411533" w:rsidRPr="0008025A">
        <w:rPr>
          <w:rFonts w:asciiTheme="minorHAnsi" w:hAnsiTheme="minorHAnsi" w:cstheme="minorHAnsi"/>
          <w:sz w:val="22"/>
          <w:szCs w:val="22"/>
        </w:rPr>
        <w:t xml:space="preserve">The Taft College program review processes </w:t>
      </w:r>
      <w:proofErr w:type="gramStart"/>
      <w:r w:rsidR="00411533" w:rsidRPr="0008025A">
        <w:rPr>
          <w:rFonts w:asciiTheme="minorHAnsi" w:hAnsiTheme="minorHAnsi" w:cstheme="minorHAnsi"/>
          <w:sz w:val="22"/>
          <w:szCs w:val="22"/>
        </w:rPr>
        <w:t>involves</w:t>
      </w:r>
      <w:proofErr w:type="gramEnd"/>
      <w:r w:rsidR="00411533" w:rsidRPr="0008025A">
        <w:rPr>
          <w:rFonts w:asciiTheme="minorHAnsi" w:hAnsiTheme="minorHAnsi" w:cstheme="minorHAnsi"/>
          <w:sz w:val="22"/>
          <w:szCs w:val="22"/>
        </w:rPr>
        <w:t xml:space="preserve"> members of all programs</w:t>
      </w:r>
      <w:r w:rsidR="00066DAA" w:rsidRPr="0008025A">
        <w:rPr>
          <w:rFonts w:asciiTheme="minorHAnsi" w:hAnsiTheme="minorHAnsi" w:cstheme="minorHAnsi"/>
          <w:sz w:val="22"/>
          <w:szCs w:val="22"/>
        </w:rPr>
        <w:t xml:space="preserve">. </w:t>
      </w:r>
      <w:r w:rsidR="00411533" w:rsidRPr="0008025A">
        <w:rPr>
          <w:rFonts w:asciiTheme="minorHAnsi" w:hAnsiTheme="minorHAnsi" w:cstheme="minorHAnsi"/>
          <w:sz w:val="22"/>
          <w:szCs w:val="22"/>
        </w:rPr>
        <w:t>Program review is integrated into strategic planning processes and is tightly linked to budgeting and resource allocation</w:t>
      </w:r>
      <w:r w:rsidR="00066DAA" w:rsidRPr="0008025A">
        <w:rPr>
          <w:rFonts w:asciiTheme="minorHAnsi" w:hAnsiTheme="minorHAnsi" w:cstheme="minorHAnsi"/>
          <w:sz w:val="22"/>
          <w:szCs w:val="22"/>
        </w:rPr>
        <w:t xml:space="preserve">. </w:t>
      </w:r>
    </w:p>
    <w:p w14:paraId="573BCAE6" w14:textId="77777777" w:rsidR="00411533" w:rsidRPr="0008025A" w:rsidRDefault="00411533" w:rsidP="00411533">
      <w:pPr>
        <w:rPr>
          <w:rFonts w:asciiTheme="minorHAnsi" w:hAnsiTheme="minorHAnsi" w:cstheme="minorHAnsi"/>
          <w:sz w:val="22"/>
          <w:szCs w:val="22"/>
        </w:rPr>
      </w:pPr>
    </w:p>
    <w:p w14:paraId="2BE3C59A" w14:textId="77777777"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 xml:space="preserve">The Accrediting Commission for Community and Junior Colleges standards most relevant to Institutional Program Planning and Reviews are: </w:t>
      </w:r>
    </w:p>
    <w:p w14:paraId="4F2D59B5" w14:textId="09A46579" w:rsidR="00411533" w:rsidRPr="0008025A" w:rsidRDefault="00411533" w:rsidP="00411533">
      <w:pPr>
        <w:rPr>
          <w:rFonts w:asciiTheme="minorHAnsi" w:hAnsiTheme="minorHAnsi" w:cstheme="minorHAnsi"/>
          <w:sz w:val="22"/>
          <w:szCs w:val="22"/>
        </w:rPr>
      </w:pPr>
    </w:p>
    <w:p w14:paraId="1BA3093F" w14:textId="42EA3132" w:rsidR="00317174" w:rsidRPr="0008025A" w:rsidRDefault="00317174" w:rsidP="004A71CB">
      <w:pPr>
        <w:ind w:left="1350" w:hanging="1350"/>
        <w:rPr>
          <w:rFonts w:asciiTheme="minorHAnsi" w:hAnsiTheme="minorHAnsi" w:cstheme="minorHAnsi"/>
          <w:i/>
          <w:sz w:val="22"/>
          <w:szCs w:val="22"/>
        </w:rPr>
      </w:pPr>
      <w:r w:rsidRPr="0008025A">
        <w:rPr>
          <w:rFonts w:asciiTheme="minorHAnsi" w:hAnsiTheme="minorHAnsi" w:cstheme="minorHAnsi"/>
          <w:i/>
          <w:sz w:val="22"/>
          <w:szCs w:val="22"/>
        </w:rPr>
        <w:t xml:space="preserve">Standard </w:t>
      </w:r>
      <w:r w:rsidR="00773B14" w:rsidRPr="0008025A">
        <w:rPr>
          <w:rFonts w:asciiTheme="minorHAnsi" w:hAnsiTheme="minorHAnsi" w:cstheme="minorHAnsi"/>
          <w:i/>
          <w:sz w:val="22"/>
          <w:szCs w:val="22"/>
        </w:rPr>
        <w:t>1.4 - The institution’s mission directs resource allocation, innovation, and continuous quality improvement through ongoing systematic planning and evaluation of programs and services.</w:t>
      </w:r>
      <w:r w:rsidR="004A71CB" w:rsidRPr="0008025A">
        <w:rPr>
          <w:rFonts w:asciiTheme="minorHAnsi" w:hAnsiTheme="minorHAnsi" w:cstheme="minorHAnsi"/>
          <w:i/>
          <w:sz w:val="22"/>
          <w:szCs w:val="22"/>
        </w:rPr>
        <w:t xml:space="preserve"> </w:t>
      </w:r>
      <w:r w:rsidR="00773B14" w:rsidRPr="0008025A">
        <w:rPr>
          <w:rFonts w:asciiTheme="minorHAnsi" w:hAnsiTheme="minorHAnsi" w:cstheme="minorHAnsi"/>
          <w:i/>
          <w:sz w:val="22"/>
          <w:szCs w:val="22"/>
        </w:rPr>
        <w:t>(ER 19</w:t>
      </w:r>
      <w:r w:rsidR="004A71CB" w:rsidRPr="0008025A">
        <w:rPr>
          <w:rFonts w:asciiTheme="minorHAnsi" w:hAnsiTheme="minorHAnsi" w:cstheme="minorHAnsi"/>
          <w:i/>
          <w:sz w:val="22"/>
          <w:szCs w:val="22"/>
        </w:rPr>
        <w:t>)</w:t>
      </w:r>
    </w:p>
    <w:p w14:paraId="2AAB2D27" w14:textId="1E79D20B" w:rsidR="00317174" w:rsidRPr="0008025A" w:rsidRDefault="00317174" w:rsidP="00317174">
      <w:pPr>
        <w:ind w:left="1440" w:hanging="1440"/>
        <w:rPr>
          <w:rFonts w:asciiTheme="minorHAnsi" w:hAnsiTheme="minorHAnsi" w:cstheme="minorHAnsi"/>
          <w:i/>
          <w:sz w:val="22"/>
          <w:szCs w:val="22"/>
        </w:rPr>
      </w:pPr>
    </w:p>
    <w:p w14:paraId="70C87E9C" w14:textId="69A8DB5D" w:rsidR="00317174" w:rsidRPr="0008025A" w:rsidRDefault="00317174" w:rsidP="00773B14">
      <w:pPr>
        <w:ind w:left="1260" w:hanging="1260"/>
        <w:rPr>
          <w:rFonts w:asciiTheme="minorHAnsi" w:hAnsiTheme="minorHAnsi" w:cstheme="minorHAnsi"/>
          <w:i/>
          <w:sz w:val="22"/>
          <w:szCs w:val="22"/>
        </w:rPr>
      </w:pPr>
      <w:r w:rsidRPr="0008025A">
        <w:rPr>
          <w:rFonts w:asciiTheme="minorHAnsi" w:hAnsiTheme="minorHAnsi" w:cstheme="minorHAnsi"/>
          <w:i/>
          <w:sz w:val="22"/>
          <w:szCs w:val="22"/>
        </w:rPr>
        <w:t xml:space="preserve">Standard </w:t>
      </w:r>
      <w:r w:rsidR="00773B14" w:rsidRPr="0008025A">
        <w:rPr>
          <w:rFonts w:asciiTheme="minorHAnsi" w:hAnsiTheme="minorHAnsi" w:cstheme="minorHAnsi"/>
          <w:i/>
          <w:sz w:val="22"/>
          <w:szCs w:val="22"/>
        </w:rPr>
        <w:t>2.9</w:t>
      </w:r>
      <w:r w:rsidR="004A71CB" w:rsidRPr="0008025A">
        <w:rPr>
          <w:rFonts w:asciiTheme="minorHAnsi" w:hAnsiTheme="minorHAnsi" w:cstheme="minorHAnsi"/>
          <w:i/>
          <w:sz w:val="22"/>
          <w:szCs w:val="22"/>
        </w:rPr>
        <w:t xml:space="preserve"> - </w:t>
      </w:r>
      <w:r w:rsidR="00773B14" w:rsidRPr="0008025A">
        <w:rPr>
          <w:rFonts w:asciiTheme="minorHAnsi" w:hAnsiTheme="minorHAnsi" w:cstheme="minorHAnsi"/>
          <w:i/>
          <w:sz w:val="22"/>
          <w:szCs w:val="22"/>
        </w:rPr>
        <w:t>The institution conducts systematic review and assessment to ensure the quality of its academic, learning support, and student services programs and implement improvements and innovations in support of equitable student achievement. (ER 11, ER 14)</w:t>
      </w:r>
    </w:p>
    <w:p w14:paraId="65A874CA" w14:textId="4070FE2E" w:rsidR="00773B14" w:rsidRPr="0008025A" w:rsidRDefault="00773B14" w:rsidP="00773B14">
      <w:pPr>
        <w:ind w:left="1260" w:hanging="1440"/>
        <w:rPr>
          <w:rFonts w:asciiTheme="minorHAnsi" w:hAnsiTheme="minorHAnsi" w:cstheme="minorHAnsi"/>
          <w:i/>
          <w:sz w:val="22"/>
          <w:szCs w:val="22"/>
        </w:rPr>
      </w:pPr>
      <w:r w:rsidRPr="0008025A">
        <w:rPr>
          <w:rFonts w:asciiTheme="minorHAnsi" w:hAnsiTheme="minorHAnsi" w:cstheme="minorHAnsi"/>
          <w:i/>
          <w:sz w:val="22"/>
          <w:szCs w:val="22"/>
        </w:rPr>
        <w:tab/>
        <w:t>Accreditation Standards – January 2024</w:t>
      </w:r>
    </w:p>
    <w:p w14:paraId="1D68580A" w14:textId="59077BC2" w:rsidR="00317174" w:rsidRPr="00317174" w:rsidRDefault="00317174" w:rsidP="00317174">
      <w:pPr>
        <w:ind w:left="1440" w:hanging="1440"/>
        <w:rPr>
          <w:rFonts w:asciiTheme="minorHAnsi" w:hAnsiTheme="minorHAnsi"/>
          <w:i/>
          <w:sz w:val="22"/>
          <w:szCs w:val="22"/>
        </w:rPr>
      </w:pPr>
    </w:p>
    <w:p w14:paraId="19D74CB9" w14:textId="77777777" w:rsidR="00411533" w:rsidRDefault="00411533" w:rsidP="00411533">
      <w:pPr>
        <w:rPr>
          <w:rFonts w:asciiTheme="minorHAnsi" w:hAnsiTheme="minorHAnsi"/>
          <w:sz w:val="22"/>
          <w:szCs w:val="22"/>
        </w:rPr>
      </w:pPr>
      <w:r>
        <w:rPr>
          <w:rFonts w:asciiTheme="minorHAnsi" w:hAnsiTheme="minorHAnsi"/>
          <w:sz w:val="22"/>
          <w:szCs w:val="22"/>
        </w:rPr>
        <w:br w:type="page"/>
      </w:r>
    </w:p>
    <w:p w14:paraId="73A7121F" w14:textId="5939D8AC" w:rsidR="00411533" w:rsidRPr="0008025A" w:rsidRDefault="00411533" w:rsidP="00411533">
      <w:pPr>
        <w:pStyle w:val="Heading3"/>
        <w:rPr>
          <w:rFonts w:asciiTheme="minorHAnsi" w:hAnsiTheme="minorHAnsi" w:cstheme="minorHAnsi"/>
        </w:rPr>
      </w:pPr>
      <w:bookmarkStart w:id="21" w:name="_Toc168563179"/>
      <w:r w:rsidRPr="0008025A">
        <w:rPr>
          <w:rFonts w:asciiTheme="minorHAnsi" w:hAnsiTheme="minorHAnsi" w:cstheme="minorHAnsi"/>
        </w:rPr>
        <w:t>Diagram Depicting Program-Level Planning Cycles</w:t>
      </w:r>
      <w:bookmarkEnd w:id="21"/>
    </w:p>
    <w:p w14:paraId="6B6F22F3" w14:textId="77777777" w:rsidR="00411533" w:rsidRPr="0008025A" w:rsidRDefault="00411533" w:rsidP="00411533">
      <w:pPr>
        <w:keepNext/>
        <w:jc w:val="both"/>
        <w:rPr>
          <w:rFonts w:asciiTheme="minorHAnsi" w:hAnsiTheme="minorHAnsi" w:cstheme="minorHAnsi"/>
          <w:sz w:val="22"/>
          <w:szCs w:val="22"/>
        </w:rPr>
      </w:pPr>
    </w:p>
    <w:p w14:paraId="130598A5" w14:textId="77777777" w:rsidR="00411533" w:rsidRDefault="00411533" w:rsidP="006C1A4D">
      <w:pPr>
        <w:rPr>
          <w:rFonts w:asciiTheme="minorHAnsi" w:hAnsiTheme="minorHAnsi"/>
          <w:sz w:val="22"/>
          <w:szCs w:val="22"/>
        </w:rPr>
      </w:pPr>
      <w:r w:rsidRPr="003D7360">
        <w:rPr>
          <w:rFonts w:asciiTheme="minorHAnsi" w:hAnsiTheme="minorHAnsi"/>
          <w:noProof/>
          <w:sz w:val="22"/>
          <w:szCs w:val="22"/>
        </w:rPr>
        <w:drawing>
          <wp:anchor distT="0" distB="0" distL="114300" distR="114300" simplePos="0" relativeHeight="251668480" behindDoc="1" locked="0" layoutInCell="1" allowOverlap="1" wp14:anchorId="52100C24" wp14:editId="67B8AC56">
            <wp:simplePos x="0" y="0"/>
            <wp:positionH relativeFrom="column">
              <wp:posOffset>0</wp:posOffset>
            </wp:positionH>
            <wp:positionV relativeFrom="paragraph">
              <wp:posOffset>11430</wp:posOffset>
            </wp:positionV>
            <wp:extent cx="7839075" cy="52387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stretch>
                      <a:fillRect/>
                    </a:stretch>
                  </pic:blipFill>
                  <pic:spPr bwMode="auto">
                    <a:xfrm>
                      <a:off x="0" y="0"/>
                      <a:ext cx="7839075" cy="523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DAEEF" w14:textId="77777777" w:rsidR="00411533" w:rsidRDefault="00411533" w:rsidP="00411533">
      <w:pPr>
        <w:rPr>
          <w:rFonts w:asciiTheme="minorHAnsi" w:hAnsiTheme="minorHAnsi"/>
          <w:sz w:val="22"/>
          <w:szCs w:val="22"/>
        </w:rPr>
        <w:sectPr w:rsidR="00411533" w:rsidSect="007568A1">
          <w:type w:val="continuous"/>
          <w:pgSz w:w="15840" w:h="12240" w:orient="landscape" w:code="1"/>
          <w:pgMar w:top="1440" w:right="1440" w:bottom="1440" w:left="1440" w:header="720" w:footer="720" w:gutter="0"/>
          <w:cols w:space="720"/>
          <w:docGrid w:linePitch="360"/>
        </w:sectPr>
      </w:pPr>
    </w:p>
    <w:p w14:paraId="7FECDB1D" w14:textId="77777777" w:rsidR="00411533" w:rsidRDefault="00411533" w:rsidP="00411533">
      <w:pPr>
        <w:rPr>
          <w:rFonts w:asciiTheme="minorHAnsi" w:hAnsiTheme="minorHAnsi"/>
          <w:sz w:val="22"/>
          <w:szCs w:val="22"/>
        </w:rPr>
        <w:sectPr w:rsidR="00411533" w:rsidSect="0075268C">
          <w:type w:val="continuous"/>
          <w:pgSz w:w="15840" w:h="12240" w:orient="landscape" w:code="1"/>
          <w:pgMar w:top="1440" w:right="1440" w:bottom="1440" w:left="1440" w:header="720" w:footer="720" w:gutter="0"/>
          <w:cols w:num="2" w:space="720"/>
          <w:docGrid w:linePitch="360"/>
        </w:sectPr>
      </w:pPr>
    </w:p>
    <w:p w14:paraId="3C9EF500" w14:textId="77777777" w:rsidR="00411533" w:rsidRDefault="00411533" w:rsidP="00411533">
      <w:pPr>
        <w:rPr>
          <w:rFonts w:asciiTheme="minorHAnsi" w:hAnsiTheme="minorHAnsi"/>
          <w:sz w:val="22"/>
          <w:szCs w:val="22"/>
        </w:rPr>
      </w:pPr>
      <w:r>
        <w:rPr>
          <w:rFonts w:asciiTheme="minorHAnsi" w:hAnsiTheme="minorHAnsi"/>
          <w:sz w:val="22"/>
          <w:szCs w:val="22"/>
        </w:rPr>
        <w:br w:type="page"/>
      </w:r>
    </w:p>
    <w:p w14:paraId="3929D871" w14:textId="67D10006" w:rsidR="00411533" w:rsidRPr="0008025A" w:rsidRDefault="00411533" w:rsidP="00411533">
      <w:pPr>
        <w:pStyle w:val="Heading3"/>
        <w:rPr>
          <w:rFonts w:asciiTheme="minorHAnsi" w:hAnsiTheme="minorHAnsi" w:cstheme="minorHAnsi"/>
          <w:sz w:val="24"/>
        </w:rPr>
      </w:pPr>
      <w:bookmarkStart w:id="22" w:name="_Toc168563180"/>
      <w:r w:rsidRPr="0008025A">
        <w:rPr>
          <w:rFonts w:asciiTheme="minorHAnsi" w:hAnsiTheme="minorHAnsi" w:cstheme="minorHAnsi"/>
          <w:sz w:val="24"/>
        </w:rPr>
        <w:t>Process for Program Review</w:t>
      </w:r>
      <w:bookmarkEnd w:id="22"/>
    </w:p>
    <w:p w14:paraId="15613FEB" w14:textId="77777777" w:rsidR="00411533" w:rsidRPr="0008025A" w:rsidRDefault="00411533" w:rsidP="0041153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473"/>
        <w:gridCol w:w="9477"/>
      </w:tblGrid>
      <w:tr w:rsidR="00411533" w:rsidRPr="0008025A" w14:paraId="3CD18D6B" w14:textId="77777777" w:rsidTr="0042255E">
        <w:trPr>
          <w:trHeight w:val="368"/>
        </w:trPr>
        <w:tc>
          <w:tcPr>
            <w:tcW w:w="3473" w:type="dxa"/>
          </w:tcPr>
          <w:p w14:paraId="4EDDDE2E" w14:textId="274C4321" w:rsidR="00411533" w:rsidRPr="0008025A" w:rsidRDefault="00411533" w:rsidP="006A4ABF">
            <w:pPr>
              <w:rPr>
                <w:rFonts w:asciiTheme="minorHAnsi" w:hAnsiTheme="minorHAnsi" w:cstheme="minorHAnsi"/>
                <w:sz w:val="22"/>
                <w:szCs w:val="22"/>
              </w:rPr>
            </w:pPr>
            <w:bookmarkStart w:id="23" w:name="_Hlk182412680"/>
            <w:r w:rsidRPr="0008025A">
              <w:rPr>
                <w:rFonts w:asciiTheme="minorHAnsi" w:hAnsiTheme="minorHAnsi" w:cstheme="minorHAnsi"/>
                <w:sz w:val="22"/>
                <w:szCs w:val="22"/>
              </w:rPr>
              <w:t>Timeline –Annual</w:t>
            </w:r>
            <w:r w:rsidR="00306B6A" w:rsidRPr="0008025A">
              <w:rPr>
                <w:rFonts w:asciiTheme="minorHAnsi" w:hAnsiTheme="minorHAnsi" w:cstheme="minorHAnsi"/>
                <w:sz w:val="22"/>
                <w:szCs w:val="22"/>
              </w:rPr>
              <w:t xml:space="preserve"> Updates and Comprehensive 3-Year</w:t>
            </w:r>
          </w:p>
        </w:tc>
        <w:tc>
          <w:tcPr>
            <w:tcW w:w="9477" w:type="dxa"/>
          </w:tcPr>
          <w:p w14:paraId="30A17350" w14:textId="78556FD7" w:rsidR="00411533" w:rsidRPr="0008025A" w:rsidRDefault="00411533" w:rsidP="00DB2376">
            <w:pPr>
              <w:rPr>
                <w:rFonts w:asciiTheme="minorHAnsi" w:hAnsiTheme="minorHAnsi" w:cstheme="minorHAnsi"/>
                <w:sz w:val="22"/>
                <w:szCs w:val="22"/>
              </w:rPr>
            </w:pPr>
            <w:r w:rsidRPr="0008025A">
              <w:rPr>
                <w:rFonts w:asciiTheme="minorHAnsi" w:hAnsiTheme="minorHAnsi" w:cstheme="minorHAnsi"/>
                <w:sz w:val="22"/>
                <w:szCs w:val="22"/>
              </w:rPr>
              <w:t xml:space="preserve">Action – </w:t>
            </w:r>
            <w:r w:rsidR="00DB2376" w:rsidRPr="0008025A">
              <w:rPr>
                <w:rFonts w:asciiTheme="minorHAnsi" w:hAnsiTheme="minorHAnsi" w:cstheme="minorHAnsi"/>
                <w:sz w:val="22"/>
                <w:szCs w:val="22"/>
              </w:rPr>
              <w:t>Current</w:t>
            </w:r>
          </w:p>
        </w:tc>
      </w:tr>
      <w:tr w:rsidR="00411533" w:rsidRPr="0008025A" w14:paraId="6D71DC80" w14:textId="77777777" w:rsidTr="0042255E">
        <w:trPr>
          <w:trHeight w:val="800"/>
        </w:trPr>
        <w:tc>
          <w:tcPr>
            <w:tcW w:w="3473" w:type="dxa"/>
          </w:tcPr>
          <w:p w14:paraId="4E2B150A"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August</w:t>
            </w:r>
          </w:p>
        </w:tc>
        <w:tc>
          <w:tcPr>
            <w:tcW w:w="9477" w:type="dxa"/>
          </w:tcPr>
          <w:p w14:paraId="65D3124C" w14:textId="0421AF30"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IR – program review</w:t>
            </w:r>
            <w:r w:rsidR="00306B6A" w:rsidRPr="0008025A">
              <w:rPr>
                <w:rFonts w:asciiTheme="minorHAnsi" w:hAnsiTheme="minorHAnsi" w:cstheme="minorHAnsi"/>
                <w:sz w:val="22"/>
                <w:szCs w:val="22"/>
              </w:rPr>
              <w:t xml:space="preserve"> website updated with current cycle documents and data</w:t>
            </w:r>
            <w:r w:rsidR="00306B6A" w:rsidRPr="0008025A">
              <w:rPr>
                <w:rFonts w:asciiTheme="minorHAnsi" w:hAnsiTheme="minorHAnsi" w:cstheme="minorHAnsi"/>
                <w:sz w:val="22"/>
                <w:szCs w:val="22"/>
              </w:rPr>
              <w:br/>
              <w:t>Program Review Overview during in-service</w:t>
            </w:r>
            <w:r w:rsidR="00306B6A" w:rsidRPr="0008025A">
              <w:rPr>
                <w:rFonts w:asciiTheme="minorHAnsi" w:hAnsiTheme="minorHAnsi" w:cstheme="minorHAnsi"/>
                <w:sz w:val="22"/>
                <w:szCs w:val="22"/>
              </w:rPr>
              <w:br/>
              <w:t>Programs begin updating/drafting reports and goal forms</w:t>
            </w:r>
          </w:p>
        </w:tc>
      </w:tr>
      <w:tr w:rsidR="00411533" w:rsidRPr="0008025A" w14:paraId="43C7E1B2" w14:textId="77777777" w:rsidTr="0042255E">
        <w:trPr>
          <w:trHeight w:val="710"/>
        </w:trPr>
        <w:tc>
          <w:tcPr>
            <w:tcW w:w="3473" w:type="dxa"/>
          </w:tcPr>
          <w:p w14:paraId="4425141C" w14:textId="6CF35883"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 xml:space="preserve">August </w:t>
            </w:r>
            <w:r w:rsidR="00306B6A" w:rsidRPr="0008025A">
              <w:rPr>
                <w:rFonts w:asciiTheme="minorHAnsi" w:hAnsiTheme="minorHAnsi" w:cstheme="minorHAnsi"/>
                <w:sz w:val="22"/>
                <w:szCs w:val="22"/>
              </w:rPr>
              <w:t xml:space="preserve">– January </w:t>
            </w:r>
          </w:p>
        </w:tc>
        <w:tc>
          <w:tcPr>
            <w:tcW w:w="9477" w:type="dxa"/>
          </w:tcPr>
          <w:p w14:paraId="5D814884" w14:textId="6F0796EB" w:rsidR="00411533" w:rsidRPr="0008025A" w:rsidRDefault="00411533" w:rsidP="00DB2376">
            <w:pPr>
              <w:rPr>
                <w:rFonts w:asciiTheme="minorHAnsi" w:hAnsiTheme="minorHAnsi" w:cstheme="minorHAnsi"/>
                <w:b/>
                <w:bCs/>
                <w:sz w:val="22"/>
                <w:szCs w:val="22"/>
              </w:rPr>
            </w:pPr>
            <w:r w:rsidRPr="0008025A">
              <w:rPr>
                <w:rFonts w:asciiTheme="minorHAnsi" w:hAnsiTheme="minorHAnsi" w:cstheme="minorHAnsi"/>
                <w:sz w:val="22"/>
                <w:szCs w:val="22"/>
              </w:rPr>
              <w:t xml:space="preserve">Program </w:t>
            </w:r>
            <w:r w:rsidR="00DB2376" w:rsidRPr="0008025A">
              <w:rPr>
                <w:rFonts w:asciiTheme="minorHAnsi" w:hAnsiTheme="minorHAnsi" w:cstheme="minorHAnsi"/>
                <w:sz w:val="22"/>
                <w:szCs w:val="22"/>
              </w:rPr>
              <w:t>contact</w:t>
            </w:r>
            <w:r w:rsidRPr="0008025A">
              <w:rPr>
                <w:rFonts w:asciiTheme="minorHAnsi" w:hAnsiTheme="minorHAnsi" w:cstheme="minorHAnsi"/>
                <w:sz w:val="22"/>
                <w:szCs w:val="22"/>
              </w:rPr>
              <w:t>s –</w:t>
            </w:r>
            <w:r w:rsidR="00DB2376" w:rsidRPr="0008025A">
              <w:rPr>
                <w:rFonts w:asciiTheme="minorHAnsi" w:hAnsiTheme="minorHAnsi" w:cstheme="minorHAnsi"/>
                <w:sz w:val="22"/>
                <w:szCs w:val="22"/>
              </w:rPr>
              <w:t xml:space="preserve"> </w:t>
            </w:r>
            <w:r w:rsidRPr="0008025A">
              <w:rPr>
                <w:rFonts w:asciiTheme="minorHAnsi" w:hAnsiTheme="minorHAnsi" w:cstheme="minorHAnsi"/>
                <w:sz w:val="22"/>
                <w:szCs w:val="22"/>
              </w:rPr>
              <w:t>guide program review analysis and writing process; submit Program Review Report</w:t>
            </w:r>
            <w:r w:rsidR="00306B6A" w:rsidRPr="0008025A">
              <w:rPr>
                <w:rFonts w:asciiTheme="minorHAnsi" w:hAnsiTheme="minorHAnsi" w:cstheme="minorHAnsi"/>
                <w:sz w:val="22"/>
                <w:szCs w:val="22"/>
              </w:rPr>
              <w:t>s</w:t>
            </w:r>
            <w:r w:rsidRPr="0008025A">
              <w:rPr>
                <w:rFonts w:asciiTheme="minorHAnsi" w:hAnsiTheme="minorHAnsi" w:cstheme="minorHAnsi"/>
                <w:sz w:val="22"/>
                <w:szCs w:val="22"/>
              </w:rPr>
              <w:t xml:space="preserve">, </w:t>
            </w:r>
            <w:r w:rsidR="003F51A2" w:rsidRPr="0008025A">
              <w:rPr>
                <w:rFonts w:asciiTheme="minorHAnsi" w:hAnsiTheme="minorHAnsi" w:cstheme="minorHAnsi"/>
                <w:sz w:val="22"/>
                <w:szCs w:val="22"/>
              </w:rPr>
              <w:t xml:space="preserve">and </w:t>
            </w:r>
            <w:r w:rsidRPr="0008025A">
              <w:rPr>
                <w:rFonts w:asciiTheme="minorHAnsi" w:hAnsiTheme="minorHAnsi" w:cstheme="minorHAnsi"/>
                <w:sz w:val="22"/>
                <w:szCs w:val="22"/>
              </w:rPr>
              <w:t>Program Goals; submit evaluation of the program review process</w:t>
            </w:r>
          </w:p>
        </w:tc>
      </w:tr>
      <w:tr w:rsidR="005209C0" w:rsidRPr="0008025A" w14:paraId="1BFBAFDF" w14:textId="77777777" w:rsidTr="0042255E">
        <w:trPr>
          <w:trHeight w:val="710"/>
        </w:trPr>
        <w:tc>
          <w:tcPr>
            <w:tcW w:w="3473" w:type="dxa"/>
          </w:tcPr>
          <w:p w14:paraId="1429499C" w14:textId="2564E933" w:rsidR="005209C0" w:rsidRPr="0008025A" w:rsidRDefault="005209C0" w:rsidP="006A4ABF">
            <w:pPr>
              <w:rPr>
                <w:rFonts w:asciiTheme="minorHAnsi" w:hAnsiTheme="minorHAnsi" w:cstheme="minorHAnsi"/>
                <w:sz w:val="22"/>
                <w:szCs w:val="22"/>
              </w:rPr>
            </w:pPr>
            <w:r>
              <w:rPr>
                <w:rFonts w:asciiTheme="minorHAnsi" w:hAnsiTheme="minorHAnsi" w:cstheme="minorHAnsi"/>
                <w:sz w:val="22"/>
                <w:szCs w:val="22"/>
              </w:rPr>
              <w:t>February</w:t>
            </w:r>
          </w:p>
        </w:tc>
        <w:tc>
          <w:tcPr>
            <w:tcW w:w="9477" w:type="dxa"/>
          </w:tcPr>
          <w:p w14:paraId="251BB19B" w14:textId="77777777" w:rsidR="005209C0" w:rsidRDefault="005209C0" w:rsidP="00DB2376">
            <w:pPr>
              <w:rPr>
                <w:rFonts w:asciiTheme="minorHAnsi" w:hAnsiTheme="minorHAnsi" w:cstheme="minorHAnsi"/>
                <w:sz w:val="22"/>
                <w:szCs w:val="22"/>
              </w:rPr>
            </w:pPr>
            <w:r>
              <w:rPr>
                <w:rFonts w:asciiTheme="minorHAnsi" w:hAnsiTheme="minorHAnsi" w:cstheme="minorHAnsi"/>
                <w:sz w:val="22"/>
                <w:szCs w:val="22"/>
              </w:rPr>
              <w:t xml:space="preserve">Budget Committee </w:t>
            </w:r>
            <w:proofErr w:type="gramStart"/>
            <w:r>
              <w:rPr>
                <w:rFonts w:asciiTheme="minorHAnsi" w:hAnsiTheme="minorHAnsi" w:cstheme="minorHAnsi"/>
                <w:sz w:val="22"/>
                <w:szCs w:val="22"/>
              </w:rPr>
              <w:t>review</w:t>
            </w:r>
            <w:proofErr w:type="gramEnd"/>
            <w:r>
              <w:rPr>
                <w:rFonts w:asciiTheme="minorHAnsi" w:hAnsiTheme="minorHAnsi" w:cstheme="minorHAnsi"/>
                <w:sz w:val="22"/>
                <w:szCs w:val="22"/>
              </w:rPr>
              <w:t xml:space="preserve"> potential funding sources for </w:t>
            </w:r>
            <w:proofErr w:type="spellStart"/>
            <w:r>
              <w:rPr>
                <w:rFonts w:asciiTheme="minorHAnsi" w:hAnsiTheme="minorHAnsi" w:cstheme="minorHAnsi"/>
                <w:sz w:val="22"/>
                <w:szCs w:val="22"/>
              </w:rPr>
              <w:t>non personal</w:t>
            </w:r>
            <w:proofErr w:type="spellEnd"/>
            <w:r>
              <w:rPr>
                <w:rFonts w:asciiTheme="minorHAnsi" w:hAnsiTheme="minorHAnsi" w:cstheme="minorHAnsi"/>
                <w:sz w:val="22"/>
                <w:szCs w:val="22"/>
              </w:rPr>
              <w:t xml:space="preserve"> resource allocation</w:t>
            </w:r>
          </w:p>
          <w:p w14:paraId="4216B1B6" w14:textId="77777777" w:rsidR="005209C0" w:rsidRDefault="005209C0" w:rsidP="00DB2376">
            <w:pPr>
              <w:rPr>
                <w:rFonts w:asciiTheme="minorHAnsi" w:hAnsiTheme="minorHAnsi" w:cstheme="minorHAnsi"/>
                <w:sz w:val="22"/>
                <w:szCs w:val="22"/>
              </w:rPr>
            </w:pPr>
            <w:r>
              <w:rPr>
                <w:rFonts w:asciiTheme="minorHAnsi" w:hAnsiTheme="minorHAnsi" w:cstheme="minorHAnsi"/>
                <w:sz w:val="22"/>
                <w:szCs w:val="22"/>
              </w:rPr>
              <w:t>SPC (Strategic Planning Committee) review the comprehensive program review reports and provide feedback</w:t>
            </w:r>
          </w:p>
          <w:p w14:paraId="0EF9B0AE" w14:textId="5EEDDB3D" w:rsidR="005209C0" w:rsidRPr="0008025A" w:rsidRDefault="005209C0" w:rsidP="00DB2376">
            <w:pPr>
              <w:rPr>
                <w:rFonts w:asciiTheme="minorHAnsi" w:hAnsiTheme="minorHAnsi" w:cstheme="minorHAnsi"/>
                <w:sz w:val="22"/>
                <w:szCs w:val="22"/>
              </w:rPr>
            </w:pPr>
            <w:r>
              <w:rPr>
                <w:rFonts w:asciiTheme="minorHAnsi" w:hAnsiTheme="minorHAnsi" w:cstheme="minorHAnsi"/>
                <w:sz w:val="22"/>
                <w:szCs w:val="22"/>
              </w:rPr>
              <w:t>IR – compile program review goals, and distribute prioritization worksheet to GC members</w:t>
            </w:r>
          </w:p>
        </w:tc>
      </w:tr>
      <w:tr w:rsidR="005209C0" w:rsidRPr="0008025A" w14:paraId="1498ED77" w14:textId="77777777" w:rsidTr="0042255E">
        <w:trPr>
          <w:trHeight w:val="710"/>
        </w:trPr>
        <w:tc>
          <w:tcPr>
            <w:tcW w:w="3473" w:type="dxa"/>
          </w:tcPr>
          <w:p w14:paraId="0C6CA91F" w14:textId="5B7FF1D6" w:rsidR="005209C0" w:rsidRDefault="005209C0" w:rsidP="006A4ABF">
            <w:pPr>
              <w:rPr>
                <w:rFonts w:asciiTheme="minorHAnsi" w:hAnsiTheme="minorHAnsi" w:cstheme="minorHAnsi"/>
                <w:sz w:val="22"/>
                <w:szCs w:val="22"/>
              </w:rPr>
            </w:pPr>
            <w:r>
              <w:rPr>
                <w:rFonts w:asciiTheme="minorHAnsi" w:hAnsiTheme="minorHAnsi" w:cstheme="minorHAnsi"/>
                <w:sz w:val="22"/>
                <w:szCs w:val="22"/>
              </w:rPr>
              <w:t>March</w:t>
            </w:r>
          </w:p>
        </w:tc>
        <w:tc>
          <w:tcPr>
            <w:tcW w:w="9477" w:type="dxa"/>
          </w:tcPr>
          <w:p w14:paraId="2ECAF3A1" w14:textId="77777777" w:rsidR="005209C0" w:rsidRDefault="005209C0" w:rsidP="00DB2376">
            <w:pPr>
              <w:rPr>
                <w:rFonts w:asciiTheme="minorHAnsi" w:hAnsiTheme="minorHAnsi" w:cstheme="minorHAnsi"/>
                <w:sz w:val="22"/>
                <w:szCs w:val="22"/>
              </w:rPr>
            </w:pPr>
            <w:r>
              <w:rPr>
                <w:rFonts w:asciiTheme="minorHAnsi" w:hAnsiTheme="minorHAnsi" w:cstheme="minorHAnsi"/>
                <w:sz w:val="22"/>
                <w:szCs w:val="22"/>
              </w:rPr>
              <w:t>GC – Review &amp; Rank non-personnel goals</w:t>
            </w:r>
          </w:p>
          <w:p w14:paraId="3FA0BDAA" w14:textId="7D9F2A23" w:rsidR="005209C0" w:rsidRDefault="005209C0" w:rsidP="00DB2376">
            <w:pPr>
              <w:rPr>
                <w:rFonts w:asciiTheme="minorHAnsi" w:hAnsiTheme="minorHAnsi" w:cstheme="minorHAnsi"/>
                <w:sz w:val="22"/>
                <w:szCs w:val="22"/>
              </w:rPr>
            </w:pPr>
            <w:r>
              <w:rPr>
                <w:rFonts w:asciiTheme="minorHAnsi" w:hAnsiTheme="minorHAnsi" w:cstheme="minorHAnsi"/>
                <w:sz w:val="22"/>
                <w:szCs w:val="22"/>
              </w:rPr>
              <w:t>Classified Committee: Review &amp; Rank classified staff goals</w:t>
            </w:r>
          </w:p>
        </w:tc>
      </w:tr>
      <w:tr w:rsidR="00411533" w:rsidRPr="0008025A" w14:paraId="3123B540" w14:textId="77777777" w:rsidTr="0042255E">
        <w:trPr>
          <w:trHeight w:val="440"/>
        </w:trPr>
        <w:tc>
          <w:tcPr>
            <w:tcW w:w="3473" w:type="dxa"/>
          </w:tcPr>
          <w:p w14:paraId="662A3929"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May</w:t>
            </w:r>
          </w:p>
        </w:tc>
        <w:tc>
          <w:tcPr>
            <w:tcW w:w="9477" w:type="dxa"/>
          </w:tcPr>
          <w:p w14:paraId="7DA66F9C" w14:textId="77777777" w:rsidR="00411533"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GC – Review list of programs for accuracy in preparation for next Program Review cycle</w:t>
            </w:r>
          </w:p>
          <w:p w14:paraId="7CDFCF61" w14:textId="43B6E3FB" w:rsidR="005209C0" w:rsidRPr="0008025A" w:rsidRDefault="005209C0" w:rsidP="006A4ABF">
            <w:pPr>
              <w:rPr>
                <w:rFonts w:asciiTheme="minorHAnsi" w:hAnsiTheme="minorHAnsi" w:cstheme="minorHAnsi"/>
                <w:bCs/>
                <w:sz w:val="22"/>
                <w:szCs w:val="22"/>
              </w:rPr>
            </w:pPr>
            <w:r>
              <w:rPr>
                <w:rFonts w:asciiTheme="minorHAnsi" w:hAnsiTheme="minorHAnsi" w:cstheme="minorHAnsi"/>
                <w:bCs/>
                <w:sz w:val="22"/>
                <w:szCs w:val="22"/>
              </w:rPr>
              <w:t>Superintendent/president receives final rankings of program review goals</w:t>
            </w:r>
          </w:p>
        </w:tc>
      </w:tr>
      <w:tr w:rsidR="00411533" w:rsidRPr="0008025A" w14:paraId="04EE2ABC" w14:textId="77777777" w:rsidTr="0042255E">
        <w:trPr>
          <w:trHeight w:val="620"/>
        </w:trPr>
        <w:tc>
          <w:tcPr>
            <w:tcW w:w="3473" w:type="dxa"/>
          </w:tcPr>
          <w:p w14:paraId="41ED1937" w14:textId="77777777" w:rsidR="00411533" w:rsidRPr="0008025A" w:rsidRDefault="00411533" w:rsidP="006A4ABF">
            <w:pPr>
              <w:rPr>
                <w:rFonts w:asciiTheme="minorHAnsi" w:hAnsiTheme="minorHAnsi" w:cstheme="minorHAnsi"/>
                <w:sz w:val="22"/>
                <w:szCs w:val="22"/>
              </w:rPr>
            </w:pPr>
            <w:r w:rsidRPr="0008025A">
              <w:rPr>
                <w:rFonts w:asciiTheme="minorHAnsi" w:hAnsiTheme="minorHAnsi" w:cstheme="minorHAnsi"/>
                <w:sz w:val="22"/>
                <w:szCs w:val="22"/>
              </w:rPr>
              <w:t>April - July</w:t>
            </w:r>
          </w:p>
        </w:tc>
        <w:tc>
          <w:tcPr>
            <w:tcW w:w="9477" w:type="dxa"/>
          </w:tcPr>
          <w:p w14:paraId="3FED18F7" w14:textId="5D03D02E"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 xml:space="preserve">IR – edits </w:t>
            </w:r>
            <w:r w:rsidR="005209C0">
              <w:rPr>
                <w:rFonts w:asciiTheme="minorHAnsi" w:hAnsiTheme="minorHAnsi" w:cstheme="minorHAnsi"/>
                <w:bCs/>
                <w:sz w:val="22"/>
                <w:szCs w:val="22"/>
              </w:rPr>
              <w:t xml:space="preserve">based on the feedback </w:t>
            </w:r>
            <w:r w:rsidRPr="0008025A">
              <w:rPr>
                <w:rFonts w:asciiTheme="minorHAnsi" w:hAnsiTheme="minorHAnsi" w:cstheme="minorHAnsi"/>
                <w:bCs/>
                <w:sz w:val="22"/>
                <w:szCs w:val="22"/>
              </w:rPr>
              <w:t>and posts program reviews on IR website</w:t>
            </w:r>
          </w:p>
          <w:p w14:paraId="05E3883C" w14:textId="77777777" w:rsidR="00411533" w:rsidRPr="0008025A" w:rsidRDefault="00411533" w:rsidP="006A4ABF">
            <w:pPr>
              <w:rPr>
                <w:rFonts w:asciiTheme="minorHAnsi" w:hAnsiTheme="minorHAnsi" w:cstheme="minorHAnsi"/>
                <w:bCs/>
                <w:sz w:val="22"/>
                <w:szCs w:val="22"/>
              </w:rPr>
            </w:pPr>
            <w:r w:rsidRPr="0008025A">
              <w:rPr>
                <w:rFonts w:asciiTheme="minorHAnsi" w:hAnsiTheme="minorHAnsi" w:cstheme="minorHAnsi"/>
                <w:bCs/>
                <w:sz w:val="22"/>
                <w:szCs w:val="22"/>
              </w:rPr>
              <w:t>goals and sends to appropriate committees: GC, AC, Budget Committee, CSEA</w:t>
            </w:r>
          </w:p>
        </w:tc>
      </w:tr>
      <w:bookmarkEnd w:id="23"/>
    </w:tbl>
    <w:p w14:paraId="3FEA25F8" w14:textId="77777777" w:rsidR="00411533" w:rsidRPr="0008025A" w:rsidRDefault="00411533" w:rsidP="00411533">
      <w:pPr>
        <w:keepNext/>
        <w:rPr>
          <w:rFonts w:asciiTheme="minorHAnsi" w:hAnsiTheme="minorHAnsi" w:cstheme="minorHAnsi"/>
          <w:sz w:val="22"/>
          <w:szCs w:val="22"/>
        </w:rPr>
      </w:pPr>
    </w:p>
    <w:p w14:paraId="14BF735D" w14:textId="77777777" w:rsidR="00411533" w:rsidRPr="0008025A" w:rsidRDefault="00411533" w:rsidP="00411533">
      <w:pPr>
        <w:keepNext/>
        <w:rPr>
          <w:rFonts w:asciiTheme="minorHAnsi" w:hAnsiTheme="minorHAnsi" w:cstheme="minorHAnsi"/>
          <w:sz w:val="22"/>
          <w:szCs w:val="22"/>
          <w:u w:val="single"/>
        </w:rPr>
      </w:pPr>
      <w:r w:rsidRPr="0008025A">
        <w:rPr>
          <w:rFonts w:asciiTheme="minorHAnsi" w:hAnsiTheme="minorHAnsi" w:cstheme="minorHAnsi"/>
          <w:sz w:val="22"/>
          <w:szCs w:val="22"/>
          <w:u w:val="single"/>
        </w:rPr>
        <w:t>Prioritization of Goals and Allocation of Resources</w:t>
      </w:r>
    </w:p>
    <w:p w14:paraId="0FB96937" w14:textId="21A3DBDE" w:rsidR="00411533" w:rsidRPr="0008025A" w:rsidRDefault="00411533" w:rsidP="00411533">
      <w:pPr>
        <w:rPr>
          <w:rFonts w:asciiTheme="minorHAnsi" w:hAnsiTheme="minorHAnsi" w:cstheme="minorHAnsi"/>
          <w:sz w:val="22"/>
          <w:szCs w:val="22"/>
        </w:rPr>
      </w:pPr>
      <w:r w:rsidRPr="0008025A">
        <w:rPr>
          <w:rFonts w:asciiTheme="minorHAnsi" w:hAnsiTheme="minorHAnsi" w:cstheme="minorHAnsi"/>
          <w:sz w:val="22"/>
          <w:szCs w:val="22"/>
        </w:rPr>
        <w:t>Annual Program Goals requiring allocation of additional resources may result from the program review process</w:t>
      </w:r>
      <w:r w:rsidR="007F470D" w:rsidRPr="0008025A">
        <w:rPr>
          <w:rFonts w:asciiTheme="minorHAnsi" w:hAnsiTheme="minorHAnsi" w:cstheme="minorHAnsi"/>
          <w:sz w:val="22"/>
          <w:szCs w:val="22"/>
        </w:rPr>
        <w:t xml:space="preserve">.  </w:t>
      </w:r>
      <w:r w:rsidRPr="0008025A">
        <w:rPr>
          <w:rFonts w:asciiTheme="minorHAnsi" w:hAnsiTheme="minorHAnsi" w:cstheme="minorHAnsi"/>
          <w:sz w:val="22"/>
          <w:szCs w:val="22"/>
        </w:rPr>
        <w:t>Resource requests are filtered into the institutional planning process each spring semester (see Timeline on next page)</w:t>
      </w:r>
      <w:r w:rsidR="00066DAA" w:rsidRPr="0008025A">
        <w:rPr>
          <w:rFonts w:asciiTheme="minorHAnsi" w:hAnsiTheme="minorHAnsi" w:cstheme="minorHAnsi"/>
          <w:sz w:val="22"/>
          <w:szCs w:val="22"/>
        </w:rPr>
        <w:t xml:space="preserve">. </w:t>
      </w:r>
    </w:p>
    <w:p w14:paraId="57061FD2" w14:textId="77777777" w:rsidR="00411533" w:rsidRPr="0008025A" w:rsidRDefault="00411533" w:rsidP="00411533">
      <w:pPr>
        <w:rPr>
          <w:rFonts w:asciiTheme="minorHAnsi" w:hAnsiTheme="minorHAnsi" w:cstheme="minorHAnsi"/>
          <w:sz w:val="22"/>
          <w:szCs w:val="22"/>
        </w:rPr>
      </w:pPr>
    </w:p>
    <w:p w14:paraId="20FFA803" w14:textId="77777777" w:rsidR="00411533" w:rsidRDefault="00411533" w:rsidP="00411533">
      <w:pPr>
        <w:jc w:val="center"/>
        <w:rPr>
          <w:rFonts w:asciiTheme="minorHAnsi" w:hAnsiTheme="minorHAnsi"/>
          <w:sz w:val="22"/>
          <w:szCs w:val="22"/>
        </w:rPr>
      </w:pPr>
      <w:r>
        <w:rPr>
          <w:rFonts w:asciiTheme="minorHAnsi" w:hAnsiTheme="minorHAnsi"/>
          <w:sz w:val="22"/>
          <w:szCs w:val="22"/>
        </w:rPr>
        <w:br w:type="page"/>
      </w:r>
    </w:p>
    <w:p w14:paraId="1FD50BEB" w14:textId="2DF83162" w:rsidR="00306B6A" w:rsidRDefault="00306B6A" w:rsidP="0042255E">
      <w:pPr>
        <w:ind w:firstLine="270"/>
        <w:jc w:val="center"/>
        <w:rPr>
          <w:rFonts w:asciiTheme="minorHAnsi" w:hAnsiTheme="minorHAnsi"/>
          <w:sz w:val="22"/>
          <w:szCs w:val="22"/>
        </w:rPr>
      </w:pPr>
      <w:r>
        <w:rPr>
          <w:noProof/>
        </w:rPr>
        <w:drawing>
          <wp:inline distT="0" distB="0" distL="0" distR="0" wp14:anchorId="46276330" wp14:editId="0EE2CDA7">
            <wp:extent cx="4897120" cy="5943600"/>
            <wp:effectExtent l="0" t="0" r="0" b="0"/>
            <wp:docPr id="2051363849"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63849" name="Picture 1" descr="A diagram of a pr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7120" cy="5943600"/>
                    </a:xfrm>
                    <a:prstGeom prst="rect">
                      <a:avLst/>
                    </a:prstGeom>
                    <a:noFill/>
                    <a:ln>
                      <a:noFill/>
                    </a:ln>
                  </pic:spPr>
                </pic:pic>
              </a:graphicData>
            </a:graphic>
          </wp:inline>
        </w:drawing>
      </w:r>
    </w:p>
    <w:p w14:paraId="74C16A56" w14:textId="3B196944" w:rsidR="00B309AE" w:rsidRDefault="00B309AE" w:rsidP="0042255E">
      <w:pPr>
        <w:ind w:firstLine="270"/>
        <w:jc w:val="center"/>
        <w:rPr>
          <w:rFonts w:asciiTheme="minorHAnsi" w:hAnsiTheme="minorHAnsi"/>
          <w:sz w:val="22"/>
          <w:szCs w:val="22"/>
        </w:rPr>
      </w:pPr>
    </w:p>
    <w:p w14:paraId="58E831A4" w14:textId="41E036A7" w:rsidR="00B309AE" w:rsidRPr="0008025A" w:rsidRDefault="00B309AE" w:rsidP="00B309AE">
      <w:pPr>
        <w:pStyle w:val="Heading1"/>
        <w:jc w:val="center"/>
        <w:rPr>
          <w:rFonts w:asciiTheme="minorHAnsi" w:hAnsiTheme="minorHAnsi" w:cstheme="minorHAnsi"/>
          <w:sz w:val="22"/>
          <w:szCs w:val="22"/>
        </w:rPr>
      </w:pPr>
      <w:bookmarkStart w:id="24" w:name="_Toc168563181"/>
      <w:r w:rsidRPr="0008025A">
        <w:rPr>
          <w:rFonts w:asciiTheme="minorHAnsi" w:hAnsiTheme="minorHAnsi" w:cstheme="minorHAnsi"/>
        </w:rPr>
        <w:t>VI</w:t>
      </w:r>
      <w:proofErr w:type="gramStart"/>
      <w:r w:rsidRPr="0008025A">
        <w:rPr>
          <w:rFonts w:asciiTheme="minorHAnsi" w:hAnsiTheme="minorHAnsi" w:cstheme="minorHAnsi"/>
        </w:rPr>
        <w:t>.  Planning</w:t>
      </w:r>
      <w:proofErr w:type="gramEnd"/>
      <w:r w:rsidRPr="0008025A">
        <w:rPr>
          <w:rFonts w:asciiTheme="minorHAnsi" w:hAnsiTheme="minorHAnsi" w:cstheme="minorHAnsi"/>
        </w:rPr>
        <w:t xml:space="preserve"> Documents at a Glance</w:t>
      </w:r>
      <w:bookmarkEnd w:id="24"/>
    </w:p>
    <w:p w14:paraId="4FF64FDB" w14:textId="7755F907" w:rsidR="005051E3" w:rsidRPr="0008025A" w:rsidRDefault="005051E3" w:rsidP="0042255E">
      <w:pPr>
        <w:ind w:firstLine="270"/>
        <w:jc w:val="center"/>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4045"/>
        <w:gridCol w:w="2070"/>
        <w:gridCol w:w="3235"/>
        <w:gridCol w:w="2605"/>
      </w:tblGrid>
      <w:tr w:rsidR="00CA5B16" w:rsidRPr="0008025A" w14:paraId="05AA9AAB" w14:textId="77777777" w:rsidTr="00FE6335">
        <w:trPr>
          <w:trHeight w:val="620"/>
          <w:jc w:val="center"/>
        </w:trPr>
        <w:tc>
          <w:tcPr>
            <w:tcW w:w="11955" w:type="dxa"/>
            <w:gridSpan w:val="4"/>
            <w:shd w:val="clear" w:color="auto" w:fill="002060"/>
            <w:vAlign w:val="center"/>
          </w:tcPr>
          <w:p w14:paraId="50206409" w14:textId="3FC08E7F" w:rsidR="00CA5B16" w:rsidRPr="0008025A" w:rsidRDefault="00CA5B16" w:rsidP="00FE6335">
            <w:pPr>
              <w:jc w:val="center"/>
              <w:rPr>
                <w:rFonts w:asciiTheme="minorHAnsi" w:hAnsiTheme="minorHAnsi" w:cstheme="minorHAnsi"/>
                <w:b/>
              </w:rPr>
            </w:pPr>
            <w:r w:rsidRPr="0008025A">
              <w:rPr>
                <w:rFonts w:asciiTheme="minorHAnsi" w:hAnsiTheme="minorHAnsi" w:cstheme="minorHAnsi"/>
                <w:b/>
                <w:color w:val="FFFFFF" w:themeColor="background1"/>
                <w:sz w:val="28"/>
              </w:rPr>
              <w:t xml:space="preserve">Taft College Planning Documents </w:t>
            </w:r>
            <w:r w:rsidR="00066DAA" w:rsidRPr="0008025A">
              <w:rPr>
                <w:rFonts w:asciiTheme="minorHAnsi" w:hAnsiTheme="minorHAnsi" w:cstheme="minorHAnsi"/>
                <w:b/>
                <w:color w:val="FFFFFF" w:themeColor="background1"/>
                <w:sz w:val="28"/>
              </w:rPr>
              <w:t>at</w:t>
            </w:r>
            <w:r w:rsidRPr="0008025A">
              <w:rPr>
                <w:rFonts w:asciiTheme="minorHAnsi" w:hAnsiTheme="minorHAnsi" w:cstheme="minorHAnsi"/>
                <w:b/>
                <w:color w:val="FFFFFF" w:themeColor="background1"/>
                <w:sz w:val="28"/>
              </w:rPr>
              <w:t xml:space="preserve"> a Glance</w:t>
            </w:r>
          </w:p>
        </w:tc>
      </w:tr>
      <w:tr w:rsidR="002A0889" w:rsidRPr="0008025A" w14:paraId="306A33AF" w14:textId="77777777" w:rsidTr="00FE6335">
        <w:trPr>
          <w:trHeight w:val="305"/>
          <w:jc w:val="center"/>
        </w:trPr>
        <w:tc>
          <w:tcPr>
            <w:tcW w:w="4045" w:type="dxa"/>
            <w:shd w:val="clear" w:color="auto" w:fill="002060"/>
            <w:vAlign w:val="center"/>
          </w:tcPr>
          <w:p w14:paraId="7CFC4D16" w14:textId="77777777" w:rsidR="002A0889" w:rsidRPr="0008025A" w:rsidRDefault="002A0889" w:rsidP="00C2371A">
            <w:pPr>
              <w:jc w:val="center"/>
              <w:rPr>
                <w:rFonts w:asciiTheme="minorHAnsi" w:hAnsiTheme="minorHAnsi" w:cstheme="minorHAnsi"/>
                <w:b/>
              </w:rPr>
            </w:pPr>
            <w:r w:rsidRPr="0008025A">
              <w:rPr>
                <w:rFonts w:asciiTheme="minorHAnsi" w:hAnsiTheme="minorHAnsi" w:cstheme="minorHAnsi"/>
                <w:b/>
              </w:rPr>
              <w:t>Document Title</w:t>
            </w:r>
          </w:p>
        </w:tc>
        <w:tc>
          <w:tcPr>
            <w:tcW w:w="2070" w:type="dxa"/>
            <w:shd w:val="clear" w:color="auto" w:fill="002060"/>
            <w:vAlign w:val="center"/>
          </w:tcPr>
          <w:p w14:paraId="76264351" w14:textId="77777777" w:rsidR="002A0889" w:rsidRPr="0008025A" w:rsidRDefault="002A0889" w:rsidP="00C2371A">
            <w:pPr>
              <w:jc w:val="center"/>
              <w:rPr>
                <w:rFonts w:asciiTheme="minorHAnsi" w:hAnsiTheme="minorHAnsi" w:cstheme="minorHAnsi"/>
                <w:b/>
              </w:rPr>
            </w:pPr>
            <w:r w:rsidRPr="0008025A">
              <w:rPr>
                <w:rFonts w:asciiTheme="minorHAnsi" w:hAnsiTheme="minorHAnsi" w:cstheme="minorHAnsi"/>
                <w:b/>
              </w:rPr>
              <w:t>Last Update</w:t>
            </w:r>
          </w:p>
        </w:tc>
        <w:tc>
          <w:tcPr>
            <w:tcW w:w="3235" w:type="dxa"/>
            <w:shd w:val="clear" w:color="auto" w:fill="002060"/>
          </w:tcPr>
          <w:p w14:paraId="5FB596FF" w14:textId="17A00EB5" w:rsidR="002A0889" w:rsidRPr="0008025A" w:rsidRDefault="002A0889" w:rsidP="00C2371A">
            <w:pPr>
              <w:jc w:val="center"/>
              <w:rPr>
                <w:rFonts w:asciiTheme="minorHAnsi" w:hAnsiTheme="minorHAnsi" w:cstheme="minorHAnsi"/>
                <w:b/>
              </w:rPr>
            </w:pPr>
            <w:r w:rsidRPr="0008025A">
              <w:rPr>
                <w:rFonts w:asciiTheme="minorHAnsi" w:hAnsiTheme="minorHAnsi" w:cstheme="minorHAnsi"/>
                <w:b/>
              </w:rPr>
              <w:t>Cycle</w:t>
            </w:r>
          </w:p>
        </w:tc>
        <w:tc>
          <w:tcPr>
            <w:tcW w:w="2605" w:type="dxa"/>
            <w:shd w:val="clear" w:color="auto" w:fill="002060"/>
            <w:vAlign w:val="center"/>
          </w:tcPr>
          <w:p w14:paraId="34F18438" w14:textId="7AEC8BA1" w:rsidR="002A0889" w:rsidRPr="0008025A" w:rsidRDefault="002A0889" w:rsidP="00C2371A">
            <w:pPr>
              <w:jc w:val="center"/>
              <w:rPr>
                <w:rFonts w:asciiTheme="minorHAnsi" w:hAnsiTheme="minorHAnsi" w:cstheme="minorHAnsi"/>
                <w:b/>
              </w:rPr>
            </w:pPr>
            <w:r w:rsidRPr="0008025A">
              <w:rPr>
                <w:rFonts w:asciiTheme="minorHAnsi" w:hAnsiTheme="minorHAnsi" w:cstheme="minorHAnsi"/>
                <w:b/>
              </w:rPr>
              <w:t>Next Update</w:t>
            </w:r>
          </w:p>
        </w:tc>
      </w:tr>
      <w:tr w:rsidR="002A0889" w:rsidRPr="0008025A" w14:paraId="2B2BE352" w14:textId="77777777" w:rsidTr="00FE6335">
        <w:trPr>
          <w:trHeight w:val="305"/>
          <w:jc w:val="center"/>
        </w:trPr>
        <w:tc>
          <w:tcPr>
            <w:tcW w:w="4045" w:type="dxa"/>
          </w:tcPr>
          <w:p w14:paraId="754D8428"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Taft College Mission Statement</w:t>
            </w:r>
          </w:p>
        </w:tc>
        <w:tc>
          <w:tcPr>
            <w:tcW w:w="2070" w:type="dxa"/>
          </w:tcPr>
          <w:p w14:paraId="39D3EC97" w14:textId="65DB62AE" w:rsidR="002A0889" w:rsidRPr="0008025A" w:rsidRDefault="00043F1E" w:rsidP="00C2371A">
            <w:pPr>
              <w:rPr>
                <w:rFonts w:asciiTheme="minorHAnsi" w:hAnsiTheme="minorHAnsi" w:cstheme="minorHAnsi"/>
                <w:sz w:val="22"/>
                <w:szCs w:val="22"/>
              </w:rPr>
            </w:pPr>
            <w:r w:rsidRPr="0008025A">
              <w:rPr>
                <w:rFonts w:asciiTheme="minorHAnsi" w:hAnsiTheme="minorHAnsi" w:cstheme="minorHAnsi"/>
                <w:sz w:val="22"/>
                <w:szCs w:val="22"/>
              </w:rPr>
              <w:t>April 2022</w:t>
            </w:r>
          </w:p>
        </w:tc>
        <w:tc>
          <w:tcPr>
            <w:tcW w:w="3235" w:type="dxa"/>
          </w:tcPr>
          <w:p w14:paraId="347E8067" w14:textId="4E9BFD19"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7 Years</w:t>
            </w:r>
            <w:r w:rsidR="000E1C75">
              <w:rPr>
                <w:rFonts w:asciiTheme="minorHAnsi" w:hAnsiTheme="minorHAnsi" w:cstheme="minorHAnsi"/>
                <w:sz w:val="22"/>
                <w:szCs w:val="22"/>
              </w:rPr>
              <w:t xml:space="preserve"> (</w:t>
            </w:r>
          </w:p>
        </w:tc>
        <w:tc>
          <w:tcPr>
            <w:tcW w:w="2605" w:type="dxa"/>
          </w:tcPr>
          <w:p w14:paraId="122832A7" w14:textId="2A381BE0" w:rsidR="002A0889" w:rsidRPr="0008025A" w:rsidRDefault="000E1C75" w:rsidP="00C2371A">
            <w:pPr>
              <w:rPr>
                <w:rFonts w:asciiTheme="minorHAnsi" w:hAnsiTheme="minorHAnsi" w:cstheme="minorHAnsi"/>
                <w:sz w:val="22"/>
                <w:szCs w:val="22"/>
              </w:rPr>
            </w:pPr>
            <w:r>
              <w:rPr>
                <w:rFonts w:asciiTheme="minorHAnsi" w:hAnsiTheme="minorHAnsi" w:cstheme="minorHAnsi"/>
                <w:sz w:val="22"/>
                <w:szCs w:val="22"/>
              </w:rPr>
              <w:t>—Nov. 2026</w:t>
            </w:r>
          </w:p>
        </w:tc>
      </w:tr>
      <w:tr w:rsidR="002A0889" w:rsidRPr="0008025A" w14:paraId="4E2B32D8" w14:textId="77777777" w:rsidTr="00FE6335">
        <w:trPr>
          <w:trHeight w:val="305"/>
          <w:jc w:val="center"/>
        </w:trPr>
        <w:tc>
          <w:tcPr>
            <w:tcW w:w="4045" w:type="dxa"/>
          </w:tcPr>
          <w:p w14:paraId="4DBC9289"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Educational Master Plan</w:t>
            </w:r>
          </w:p>
        </w:tc>
        <w:tc>
          <w:tcPr>
            <w:tcW w:w="2070" w:type="dxa"/>
          </w:tcPr>
          <w:p w14:paraId="564E7220" w14:textId="033552B0"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AY 2013</w:t>
            </w:r>
            <w:r w:rsidR="00200F24" w:rsidRPr="0008025A">
              <w:rPr>
                <w:rFonts w:asciiTheme="minorHAnsi" w:hAnsiTheme="minorHAnsi" w:cstheme="minorHAnsi"/>
                <w:sz w:val="22"/>
                <w:szCs w:val="22"/>
              </w:rPr>
              <w:t>/</w:t>
            </w:r>
            <w:r w:rsidRPr="0008025A">
              <w:rPr>
                <w:rFonts w:asciiTheme="minorHAnsi" w:hAnsiTheme="minorHAnsi" w:cstheme="minorHAnsi"/>
                <w:sz w:val="22"/>
                <w:szCs w:val="22"/>
              </w:rPr>
              <w:t>14</w:t>
            </w:r>
          </w:p>
        </w:tc>
        <w:tc>
          <w:tcPr>
            <w:tcW w:w="3235" w:type="dxa"/>
          </w:tcPr>
          <w:p w14:paraId="3FE69E9A" w14:textId="39080788"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7-10 Years</w:t>
            </w:r>
          </w:p>
        </w:tc>
        <w:tc>
          <w:tcPr>
            <w:tcW w:w="2605" w:type="dxa"/>
          </w:tcPr>
          <w:p w14:paraId="1A7D2618" w14:textId="68066C3D"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AY 2023/24</w:t>
            </w:r>
          </w:p>
        </w:tc>
      </w:tr>
      <w:tr w:rsidR="002A0889" w:rsidRPr="0008025A" w14:paraId="5D0397EB" w14:textId="77777777" w:rsidTr="00FE6335">
        <w:trPr>
          <w:trHeight w:val="305"/>
          <w:jc w:val="center"/>
        </w:trPr>
        <w:tc>
          <w:tcPr>
            <w:tcW w:w="4045" w:type="dxa"/>
          </w:tcPr>
          <w:p w14:paraId="6A4A7749"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Strategic Action Plan</w:t>
            </w:r>
          </w:p>
        </w:tc>
        <w:tc>
          <w:tcPr>
            <w:tcW w:w="2070" w:type="dxa"/>
          </w:tcPr>
          <w:p w14:paraId="45CF1E29"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AY 2020/21</w:t>
            </w:r>
          </w:p>
        </w:tc>
        <w:tc>
          <w:tcPr>
            <w:tcW w:w="3235" w:type="dxa"/>
          </w:tcPr>
          <w:p w14:paraId="1C43A186" w14:textId="4B59ED59"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3 Years</w:t>
            </w:r>
            <w:r w:rsidR="00546966" w:rsidRPr="0008025A">
              <w:rPr>
                <w:rFonts w:asciiTheme="minorHAnsi" w:hAnsiTheme="minorHAnsi" w:cstheme="minorHAnsi"/>
                <w:sz w:val="22"/>
                <w:szCs w:val="22"/>
              </w:rPr>
              <w:t xml:space="preserve"> *Extended 1-Year</w:t>
            </w:r>
          </w:p>
        </w:tc>
        <w:tc>
          <w:tcPr>
            <w:tcW w:w="2605" w:type="dxa"/>
          </w:tcPr>
          <w:p w14:paraId="35C4E14A" w14:textId="29C962BD"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 xml:space="preserve">AY </w:t>
            </w:r>
            <w:r w:rsidR="00546966" w:rsidRPr="0008025A">
              <w:rPr>
                <w:rFonts w:asciiTheme="minorHAnsi" w:hAnsiTheme="minorHAnsi" w:cstheme="minorHAnsi"/>
                <w:sz w:val="22"/>
                <w:szCs w:val="22"/>
              </w:rPr>
              <w:t>2024/25</w:t>
            </w:r>
          </w:p>
        </w:tc>
      </w:tr>
      <w:tr w:rsidR="002A0889" w:rsidRPr="0008025A" w14:paraId="6E0B812B" w14:textId="77777777" w:rsidTr="00FE6335">
        <w:trPr>
          <w:trHeight w:val="305"/>
          <w:jc w:val="center"/>
        </w:trPr>
        <w:tc>
          <w:tcPr>
            <w:tcW w:w="4045" w:type="dxa"/>
          </w:tcPr>
          <w:p w14:paraId="6DE7E983"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Technology Master Plan</w:t>
            </w:r>
          </w:p>
        </w:tc>
        <w:tc>
          <w:tcPr>
            <w:tcW w:w="2070" w:type="dxa"/>
          </w:tcPr>
          <w:p w14:paraId="74F629F1"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AY 2019/20</w:t>
            </w:r>
          </w:p>
        </w:tc>
        <w:tc>
          <w:tcPr>
            <w:tcW w:w="3235" w:type="dxa"/>
          </w:tcPr>
          <w:p w14:paraId="1282171E" w14:textId="42B96C9A"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5 Years</w:t>
            </w:r>
            <w:r w:rsidR="00546966" w:rsidRPr="0008025A">
              <w:rPr>
                <w:rFonts w:asciiTheme="minorHAnsi" w:hAnsiTheme="minorHAnsi" w:cstheme="minorHAnsi"/>
                <w:sz w:val="22"/>
                <w:szCs w:val="22"/>
              </w:rPr>
              <w:t xml:space="preserve"> *Extended 1-Year</w:t>
            </w:r>
          </w:p>
        </w:tc>
        <w:tc>
          <w:tcPr>
            <w:tcW w:w="2605" w:type="dxa"/>
          </w:tcPr>
          <w:p w14:paraId="22B3FD5C" w14:textId="7085C67B"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AY 202</w:t>
            </w:r>
            <w:r w:rsidR="00546966" w:rsidRPr="0008025A">
              <w:rPr>
                <w:rFonts w:asciiTheme="minorHAnsi" w:hAnsiTheme="minorHAnsi" w:cstheme="minorHAnsi"/>
                <w:sz w:val="22"/>
                <w:szCs w:val="22"/>
              </w:rPr>
              <w:t>4/25</w:t>
            </w:r>
          </w:p>
        </w:tc>
      </w:tr>
      <w:tr w:rsidR="002A0889" w:rsidRPr="0008025A" w14:paraId="16A117B8" w14:textId="77777777" w:rsidTr="00FE6335">
        <w:trPr>
          <w:trHeight w:val="305"/>
          <w:jc w:val="center"/>
        </w:trPr>
        <w:tc>
          <w:tcPr>
            <w:tcW w:w="4045" w:type="dxa"/>
          </w:tcPr>
          <w:p w14:paraId="4A674B27"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Facilities Master Plan</w:t>
            </w:r>
          </w:p>
        </w:tc>
        <w:tc>
          <w:tcPr>
            <w:tcW w:w="2070" w:type="dxa"/>
          </w:tcPr>
          <w:p w14:paraId="77BAECCF" w14:textId="4FFCD7DC"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AY 20</w:t>
            </w:r>
            <w:r w:rsidR="00443EA4" w:rsidRPr="0008025A">
              <w:rPr>
                <w:rFonts w:asciiTheme="minorHAnsi" w:hAnsiTheme="minorHAnsi" w:cstheme="minorHAnsi"/>
                <w:sz w:val="22"/>
                <w:szCs w:val="22"/>
              </w:rPr>
              <w:t>19</w:t>
            </w:r>
            <w:r w:rsidRPr="0008025A">
              <w:rPr>
                <w:rFonts w:asciiTheme="minorHAnsi" w:hAnsiTheme="minorHAnsi" w:cstheme="minorHAnsi"/>
                <w:sz w:val="22"/>
                <w:szCs w:val="22"/>
              </w:rPr>
              <w:t>/2</w:t>
            </w:r>
            <w:r w:rsidR="00443EA4" w:rsidRPr="0008025A">
              <w:rPr>
                <w:rFonts w:asciiTheme="minorHAnsi" w:hAnsiTheme="minorHAnsi" w:cstheme="minorHAnsi"/>
                <w:sz w:val="22"/>
                <w:szCs w:val="22"/>
              </w:rPr>
              <w:t>0</w:t>
            </w:r>
          </w:p>
        </w:tc>
        <w:tc>
          <w:tcPr>
            <w:tcW w:w="3235" w:type="dxa"/>
          </w:tcPr>
          <w:p w14:paraId="3D664533" w14:textId="5D10FB45" w:rsidR="002A0889" w:rsidRPr="0008025A" w:rsidRDefault="00443EA4" w:rsidP="00C2371A">
            <w:pPr>
              <w:rPr>
                <w:rFonts w:asciiTheme="minorHAnsi" w:hAnsiTheme="minorHAnsi" w:cstheme="minorHAnsi"/>
                <w:sz w:val="22"/>
                <w:szCs w:val="22"/>
              </w:rPr>
            </w:pPr>
            <w:r w:rsidRPr="0008025A">
              <w:rPr>
                <w:rFonts w:asciiTheme="minorHAnsi" w:hAnsiTheme="minorHAnsi" w:cstheme="minorHAnsi"/>
                <w:sz w:val="22"/>
                <w:szCs w:val="22"/>
              </w:rPr>
              <w:t>5 Years</w:t>
            </w:r>
          </w:p>
        </w:tc>
        <w:tc>
          <w:tcPr>
            <w:tcW w:w="2605" w:type="dxa"/>
          </w:tcPr>
          <w:p w14:paraId="591BB2A4" w14:textId="6579F124" w:rsidR="002A0889" w:rsidRPr="0008025A" w:rsidRDefault="00443EA4" w:rsidP="00C2371A">
            <w:pPr>
              <w:rPr>
                <w:rFonts w:asciiTheme="minorHAnsi" w:hAnsiTheme="minorHAnsi" w:cstheme="minorHAnsi"/>
                <w:sz w:val="22"/>
                <w:szCs w:val="22"/>
              </w:rPr>
            </w:pPr>
            <w:r w:rsidRPr="0008025A">
              <w:rPr>
                <w:rFonts w:asciiTheme="minorHAnsi" w:hAnsiTheme="minorHAnsi" w:cstheme="minorHAnsi"/>
                <w:sz w:val="22"/>
                <w:szCs w:val="22"/>
              </w:rPr>
              <w:t>AY 2</w:t>
            </w:r>
            <w:r w:rsidR="00546966" w:rsidRPr="0008025A">
              <w:rPr>
                <w:rFonts w:asciiTheme="minorHAnsi" w:hAnsiTheme="minorHAnsi" w:cstheme="minorHAnsi"/>
                <w:sz w:val="22"/>
                <w:szCs w:val="22"/>
              </w:rPr>
              <w:t>025</w:t>
            </w:r>
            <w:r w:rsidRPr="0008025A">
              <w:rPr>
                <w:rFonts w:asciiTheme="minorHAnsi" w:hAnsiTheme="minorHAnsi" w:cstheme="minorHAnsi"/>
                <w:sz w:val="22"/>
                <w:szCs w:val="22"/>
              </w:rPr>
              <w:t>/26</w:t>
            </w:r>
          </w:p>
        </w:tc>
      </w:tr>
      <w:tr w:rsidR="002A0889" w:rsidRPr="0008025A" w14:paraId="2FA7D788" w14:textId="77777777" w:rsidTr="00FE6335">
        <w:trPr>
          <w:trHeight w:val="305"/>
          <w:jc w:val="center"/>
        </w:trPr>
        <w:tc>
          <w:tcPr>
            <w:tcW w:w="4045" w:type="dxa"/>
          </w:tcPr>
          <w:p w14:paraId="3D17B507" w14:textId="77777777" w:rsidR="002A0889" w:rsidRPr="0008025A" w:rsidRDefault="002A0889" w:rsidP="00C2371A">
            <w:pPr>
              <w:rPr>
                <w:rFonts w:asciiTheme="minorHAnsi" w:hAnsiTheme="minorHAnsi" w:cstheme="minorHAnsi"/>
                <w:sz w:val="22"/>
                <w:szCs w:val="22"/>
              </w:rPr>
            </w:pPr>
            <w:r w:rsidRPr="0008025A">
              <w:rPr>
                <w:rFonts w:asciiTheme="minorHAnsi" w:hAnsiTheme="minorHAnsi" w:cstheme="minorHAnsi"/>
                <w:sz w:val="22"/>
                <w:szCs w:val="22"/>
              </w:rPr>
              <w:t>Student Equity and Achievement Plan</w:t>
            </w:r>
          </w:p>
        </w:tc>
        <w:tc>
          <w:tcPr>
            <w:tcW w:w="2070" w:type="dxa"/>
          </w:tcPr>
          <w:p w14:paraId="51889673" w14:textId="2FB1E236" w:rsidR="002A0889" w:rsidRPr="0008025A" w:rsidRDefault="00CE415C" w:rsidP="00C2371A">
            <w:pPr>
              <w:rPr>
                <w:rFonts w:asciiTheme="minorHAnsi" w:hAnsiTheme="minorHAnsi" w:cstheme="minorHAnsi"/>
                <w:sz w:val="22"/>
                <w:szCs w:val="22"/>
              </w:rPr>
            </w:pPr>
            <w:r w:rsidRPr="0008025A">
              <w:rPr>
                <w:rFonts w:asciiTheme="minorHAnsi" w:hAnsiTheme="minorHAnsi" w:cstheme="minorHAnsi"/>
                <w:sz w:val="22"/>
                <w:szCs w:val="22"/>
              </w:rPr>
              <w:t>AY</w:t>
            </w:r>
            <w:r w:rsidR="00200F24" w:rsidRPr="0008025A">
              <w:rPr>
                <w:rFonts w:asciiTheme="minorHAnsi" w:hAnsiTheme="minorHAnsi" w:cstheme="minorHAnsi"/>
                <w:sz w:val="22"/>
                <w:szCs w:val="22"/>
              </w:rPr>
              <w:t xml:space="preserve"> </w:t>
            </w:r>
            <w:r w:rsidRPr="0008025A">
              <w:rPr>
                <w:rFonts w:asciiTheme="minorHAnsi" w:hAnsiTheme="minorHAnsi" w:cstheme="minorHAnsi"/>
                <w:sz w:val="22"/>
                <w:szCs w:val="22"/>
              </w:rPr>
              <w:t>20</w:t>
            </w:r>
            <w:r w:rsidR="00546966" w:rsidRPr="0008025A">
              <w:rPr>
                <w:rFonts w:asciiTheme="minorHAnsi" w:hAnsiTheme="minorHAnsi" w:cstheme="minorHAnsi"/>
                <w:sz w:val="22"/>
                <w:szCs w:val="22"/>
              </w:rPr>
              <w:t>22/25</w:t>
            </w:r>
          </w:p>
        </w:tc>
        <w:tc>
          <w:tcPr>
            <w:tcW w:w="3235" w:type="dxa"/>
          </w:tcPr>
          <w:p w14:paraId="2A75BDBD" w14:textId="355E7797" w:rsidR="002A0889" w:rsidRPr="0008025A" w:rsidRDefault="00FA5829" w:rsidP="00C2371A">
            <w:pPr>
              <w:rPr>
                <w:rFonts w:asciiTheme="minorHAnsi" w:hAnsiTheme="minorHAnsi" w:cstheme="minorHAnsi"/>
                <w:sz w:val="22"/>
                <w:szCs w:val="22"/>
              </w:rPr>
            </w:pPr>
            <w:r w:rsidRPr="0008025A">
              <w:rPr>
                <w:rFonts w:asciiTheme="minorHAnsi" w:hAnsiTheme="minorHAnsi" w:cstheme="minorHAnsi"/>
                <w:sz w:val="22"/>
                <w:szCs w:val="22"/>
              </w:rPr>
              <w:t>3 Years with Annual Report</w:t>
            </w:r>
          </w:p>
        </w:tc>
        <w:tc>
          <w:tcPr>
            <w:tcW w:w="2605" w:type="dxa"/>
          </w:tcPr>
          <w:p w14:paraId="00008981" w14:textId="5EA249A9" w:rsidR="002A0889" w:rsidRPr="0008025A" w:rsidRDefault="00CE415C" w:rsidP="00C2371A">
            <w:pPr>
              <w:rPr>
                <w:rFonts w:asciiTheme="minorHAnsi" w:hAnsiTheme="minorHAnsi" w:cstheme="minorHAnsi"/>
                <w:sz w:val="22"/>
                <w:szCs w:val="22"/>
              </w:rPr>
            </w:pPr>
            <w:r w:rsidRPr="0008025A">
              <w:rPr>
                <w:rFonts w:asciiTheme="minorHAnsi" w:hAnsiTheme="minorHAnsi" w:cstheme="minorHAnsi"/>
                <w:sz w:val="22"/>
                <w:szCs w:val="22"/>
              </w:rPr>
              <w:t>AY 202</w:t>
            </w:r>
            <w:r w:rsidR="00546966" w:rsidRPr="0008025A">
              <w:rPr>
                <w:rFonts w:asciiTheme="minorHAnsi" w:hAnsiTheme="minorHAnsi" w:cstheme="minorHAnsi"/>
                <w:sz w:val="22"/>
                <w:szCs w:val="22"/>
              </w:rPr>
              <w:t>7/28</w:t>
            </w:r>
          </w:p>
        </w:tc>
      </w:tr>
    </w:tbl>
    <w:p w14:paraId="6159DE32" w14:textId="278BE5F8" w:rsidR="002A0889" w:rsidRPr="0008025A" w:rsidRDefault="002A0889" w:rsidP="0042255E">
      <w:pPr>
        <w:ind w:firstLine="270"/>
        <w:jc w:val="center"/>
        <w:rPr>
          <w:rFonts w:asciiTheme="minorHAnsi" w:hAnsiTheme="minorHAnsi" w:cstheme="minorHAnsi"/>
          <w:i/>
          <w:sz w:val="22"/>
          <w:szCs w:val="22"/>
        </w:rPr>
      </w:pPr>
    </w:p>
    <w:p w14:paraId="3D0211B8" w14:textId="425D2A6E" w:rsidR="005051E3" w:rsidRPr="0008025A" w:rsidRDefault="005051E3" w:rsidP="0042255E">
      <w:pPr>
        <w:ind w:firstLine="270"/>
        <w:jc w:val="center"/>
        <w:rPr>
          <w:rFonts w:asciiTheme="minorHAnsi" w:hAnsiTheme="minorHAnsi" w:cstheme="minorHAnsi"/>
          <w:i/>
          <w:sz w:val="22"/>
          <w:szCs w:val="22"/>
        </w:rPr>
      </w:pPr>
      <w:r w:rsidRPr="0008025A">
        <w:rPr>
          <w:rFonts w:asciiTheme="minorHAnsi" w:hAnsiTheme="minorHAnsi" w:cstheme="minorHAnsi"/>
          <w:i/>
          <w:sz w:val="22"/>
          <w:szCs w:val="22"/>
        </w:rPr>
        <w:t xml:space="preserve">Planning Guide </w:t>
      </w:r>
      <w:r w:rsidR="00066DAA" w:rsidRPr="0008025A">
        <w:rPr>
          <w:rFonts w:asciiTheme="minorHAnsi" w:hAnsiTheme="minorHAnsi" w:cstheme="minorHAnsi"/>
          <w:i/>
          <w:sz w:val="22"/>
          <w:szCs w:val="22"/>
        </w:rPr>
        <w:t>to</w:t>
      </w:r>
      <w:r w:rsidR="00200F24" w:rsidRPr="0008025A">
        <w:rPr>
          <w:rFonts w:asciiTheme="minorHAnsi" w:hAnsiTheme="minorHAnsi" w:cstheme="minorHAnsi"/>
          <w:i/>
          <w:sz w:val="22"/>
          <w:szCs w:val="22"/>
        </w:rPr>
        <w:t xml:space="preserve"> Be </w:t>
      </w:r>
      <w:r w:rsidRPr="0008025A">
        <w:rPr>
          <w:rFonts w:asciiTheme="minorHAnsi" w:hAnsiTheme="minorHAnsi" w:cstheme="minorHAnsi"/>
          <w:i/>
          <w:sz w:val="22"/>
          <w:szCs w:val="22"/>
        </w:rPr>
        <w:t>Reviewed and Approved by SPC –</w:t>
      </w:r>
      <w:r w:rsidR="00200F24" w:rsidRPr="0008025A">
        <w:rPr>
          <w:rFonts w:asciiTheme="minorHAnsi" w:hAnsiTheme="minorHAnsi" w:cstheme="minorHAnsi"/>
          <w:i/>
          <w:sz w:val="22"/>
          <w:szCs w:val="22"/>
        </w:rPr>
        <w:t xml:space="preserve"> </w:t>
      </w:r>
      <w:r w:rsidR="00FC0DA4">
        <w:rPr>
          <w:rFonts w:asciiTheme="minorHAnsi" w:hAnsiTheme="minorHAnsi" w:cstheme="minorHAnsi"/>
          <w:i/>
          <w:sz w:val="22"/>
          <w:szCs w:val="22"/>
        </w:rPr>
        <w:t>Spring</w:t>
      </w:r>
      <w:r w:rsidR="00200F24" w:rsidRPr="0008025A">
        <w:rPr>
          <w:rFonts w:asciiTheme="minorHAnsi" w:hAnsiTheme="minorHAnsi" w:cstheme="minorHAnsi"/>
          <w:i/>
          <w:sz w:val="22"/>
          <w:szCs w:val="22"/>
        </w:rPr>
        <w:t xml:space="preserve"> 202</w:t>
      </w:r>
      <w:r w:rsidR="00FC0DA4">
        <w:rPr>
          <w:rFonts w:asciiTheme="minorHAnsi" w:hAnsiTheme="minorHAnsi" w:cstheme="minorHAnsi"/>
          <w:i/>
          <w:sz w:val="22"/>
          <w:szCs w:val="22"/>
        </w:rPr>
        <w:t>5</w:t>
      </w:r>
      <w:r w:rsidRPr="0008025A">
        <w:rPr>
          <w:rFonts w:asciiTheme="minorHAnsi" w:hAnsiTheme="minorHAnsi" w:cstheme="minorHAnsi"/>
          <w:i/>
          <w:sz w:val="22"/>
          <w:szCs w:val="22"/>
        </w:rPr>
        <w:t xml:space="preserve"> </w:t>
      </w:r>
    </w:p>
    <w:sectPr w:rsidR="005051E3" w:rsidRPr="0008025A" w:rsidSect="008C261E">
      <w:type w:val="continuous"/>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648DF" w14:textId="77777777" w:rsidR="001A633E" w:rsidRDefault="001A633E">
      <w:r>
        <w:separator/>
      </w:r>
    </w:p>
  </w:endnote>
  <w:endnote w:type="continuationSeparator" w:id="0">
    <w:p w14:paraId="1AE3FC0D" w14:textId="77777777" w:rsidR="001A633E" w:rsidRDefault="001A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timum">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60" w:type="dxa"/>
      <w:jc w:val="center"/>
      <w:tblBorders>
        <w:bottom w:val="single" w:sz="18" w:space="0" w:color="auto"/>
        <w:right w:val="single" w:sz="18" w:space="0" w:color="auto"/>
        <w:insideH w:val="none" w:sz="0" w:space="0" w:color="auto"/>
        <w:insideV w:val="none" w:sz="0" w:space="0" w:color="auto"/>
      </w:tblBorders>
      <w:shd w:val="clear" w:color="auto" w:fill="FFFFCC"/>
      <w:tblLook w:val="04A0" w:firstRow="1" w:lastRow="0" w:firstColumn="1" w:lastColumn="0" w:noHBand="0" w:noVBand="1"/>
    </w:tblPr>
    <w:tblGrid>
      <w:gridCol w:w="12960"/>
    </w:tblGrid>
    <w:tr w:rsidR="005E66CF" w:rsidRPr="002237F8" w14:paraId="7D6276FB" w14:textId="77777777" w:rsidTr="00235E8C">
      <w:trPr>
        <w:jc w:val="center"/>
      </w:trPr>
      <w:tc>
        <w:tcPr>
          <w:tcW w:w="9360" w:type="dxa"/>
          <w:shd w:val="clear" w:color="auto" w:fill="FFFFCC"/>
          <w:vAlign w:val="center"/>
        </w:tcPr>
        <w:p w14:paraId="04E918A0" w14:textId="77777777" w:rsidR="005E66CF" w:rsidRPr="002237F8" w:rsidRDefault="005E66CF" w:rsidP="008F2747">
          <w:pPr>
            <w:pStyle w:val="Footer"/>
            <w:jc w:val="center"/>
            <w:rPr>
              <w:rFonts w:ascii="Verdana" w:hAnsi="Verdana"/>
              <w:sz w:val="20"/>
              <w:szCs w:val="20"/>
            </w:rPr>
          </w:pPr>
          <w:r w:rsidRPr="00E10EB3">
            <w:rPr>
              <w:rStyle w:val="PageNumber"/>
              <w:rFonts w:ascii="Verdana" w:hAnsi="Verdana"/>
              <w:sz w:val="20"/>
              <w:szCs w:val="20"/>
            </w:rPr>
            <w:sym w:font="Wingdings" w:char="F09D"/>
          </w:r>
          <w:r w:rsidRPr="00E10EB3">
            <w:rPr>
              <w:rStyle w:val="PageNumber"/>
              <w:rFonts w:ascii="Verdana" w:hAnsi="Verdana"/>
              <w:sz w:val="20"/>
              <w:szCs w:val="20"/>
            </w:rPr>
            <w:t xml:space="preserve"> </w:t>
          </w:r>
          <w:r w:rsidRPr="001466EE">
            <w:rPr>
              <w:rStyle w:val="PageNumber"/>
              <w:rFonts w:ascii="Verdana" w:hAnsi="Verdana"/>
              <w:sz w:val="20"/>
              <w:szCs w:val="20"/>
            </w:rPr>
            <w:fldChar w:fldCharType="begin"/>
          </w:r>
          <w:r w:rsidRPr="001466EE">
            <w:rPr>
              <w:rStyle w:val="PageNumber"/>
              <w:rFonts w:ascii="Verdana" w:hAnsi="Verdana"/>
              <w:sz w:val="20"/>
              <w:szCs w:val="20"/>
            </w:rPr>
            <w:instrText xml:space="preserve"> PAGE   \* MERGEFORMAT </w:instrText>
          </w:r>
          <w:r w:rsidRPr="001466EE">
            <w:rPr>
              <w:rStyle w:val="PageNumber"/>
              <w:rFonts w:ascii="Verdana" w:hAnsi="Verdana"/>
              <w:sz w:val="20"/>
              <w:szCs w:val="20"/>
            </w:rPr>
            <w:fldChar w:fldCharType="separate"/>
          </w:r>
          <w:r>
            <w:rPr>
              <w:rStyle w:val="PageNumber"/>
              <w:rFonts w:ascii="Verdana" w:hAnsi="Verdana"/>
              <w:noProof/>
              <w:sz w:val="20"/>
              <w:szCs w:val="20"/>
            </w:rPr>
            <w:t>2</w:t>
          </w:r>
          <w:r w:rsidRPr="001466EE">
            <w:rPr>
              <w:rStyle w:val="PageNumber"/>
              <w:rFonts w:ascii="Verdana" w:hAnsi="Verdana"/>
              <w:noProof/>
              <w:sz w:val="20"/>
              <w:szCs w:val="20"/>
            </w:rPr>
            <w:fldChar w:fldCharType="end"/>
          </w:r>
          <w:r w:rsidRPr="00E10EB3">
            <w:rPr>
              <w:rStyle w:val="PageNumber"/>
              <w:rFonts w:ascii="Verdana" w:hAnsi="Verdana"/>
              <w:sz w:val="20"/>
              <w:szCs w:val="20"/>
            </w:rPr>
            <w:t xml:space="preserve"> </w:t>
          </w:r>
          <w:r w:rsidRPr="00E10EB3">
            <w:rPr>
              <w:rStyle w:val="PageNumber"/>
              <w:rFonts w:ascii="Verdana" w:hAnsi="Verdana"/>
              <w:sz w:val="20"/>
              <w:szCs w:val="20"/>
            </w:rPr>
            <w:sym w:font="Wingdings" w:char="F09C"/>
          </w:r>
        </w:p>
      </w:tc>
    </w:tr>
  </w:tbl>
  <w:p w14:paraId="457B789D" w14:textId="77777777" w:rsidR="005E66CF" w:rsidRPr="00F27406" w:rsidRDefault="005E66CF" w:rsidP="00F27406">
    <w:pPr>
      <w:pStyle w:val="Footer"/>
      <w:jc w:val="center"/>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60" w:type="dxa"/>
      <w:jc w:val="center"/>
      <w:tblBorders>
        <w:bottom w:val="single" w:sz="18" w:space="0" w:color="auto"/>
        <w:right w:val="single" w:sz="18" w:space="0" w:color="auto"/>
        <w:insideH w:val="none" w:sz="0" w:space="0" w:color="auto"/>
        <w:insideV w:val="none" w:sz="0" w:space="0" w:color="auto"/>
      </w:tblBorders>
      <w:shd w:val="clear" w:color="auto" w:fill="FFFFCC"/>
      <w:tblLook w:val="04A0" w:firstRow="1" w:lastRow="0" w:firstColumn="1" w:lastColumn="0" w:noHBand="0" w:noVBand="1"/>
    </w:tblPr>
    <w:tblGrid>
      <w:gridCol w:w="12960"/>
    </w:tblGrid>
    <w:tr w:rsidR="005E66CF" w:rsidRPr="001466EE" w14:paraId="631A38D0" w14:textId="77777777" w:rsidTr="00235E8C">
      <w:trPr>
        <w:jc w:val="center"/>
      </w:trPr>
      <w:tc>
        <w:tcPr>
          <w:tcW w:w="9360" w:type="dxa"/>
          <w:shd w:val="clear" w:color="auto" w:fill="FFFFCC"/>
          <w:vAlign w:val="center"/>
        </w:tcPr>
        <w:p w14:paraId="1B95F665" w14:textId="12F97DAD" w:rsidR="005E66CF" w:rsidRPr="001466EE" w:rsidRDefault="005E66CF" w:rsidP="001466EE">
          <w:pPr>
            <w:pStyle w:val="Footer"/>
            <w:jc w:val="center"/>
            <w:rPr>
              <w:rFonts w:asciiTheme="minorHAnsi" w:hAnsiTheme="minorHAnsi"/>
              <w:sz w:val="22"/>
              <w:szCs w:val="22"/>
            </w:rPr>
          </w:pPr>
          <w:r w:rsidRPr="001466EE">
            <w:rPr>
              <w:rStyle w:val="PageNumber"/>
              <w:rFonts w:asciiTheme="minorHAnsi" w:hAnsiTheme="minorHAnsi"/>
              <w:sz w:val="22"/>
              <w:szCs w:val="22"/>
            </w:rPr>
            <w:sym w:font="Wingdings" w:char="F09D"/>
          </w:r>
          <w:r>
            <w:rPr>
              <w:rFonts w:asciiTheme="minorHAnsi" w:hAnsiTheme="minorHAnsi"/>
              <w:sz w:val="22"/>
              <w:szCs w:val="22"/>
            </w:rPr>
            <w:t xml:space="preserve"> </w:t>
          </w:r>
          <w:r w:rsidRPr="001466EE">
            <w:rPr>
              <w:rFonts w:asciiTheme="minorHAnsi" w:hAnsiTheme="minorHAnsi"/>
              <w:sz w:val="22"/>
              <w:szCs w:val="22"/>
            </w:rPr>
            <w:fldChar w:fldCharType="begin"/>
          </w:r>
          <w:r w:rsidRPr="001466EE">
            <w:rPr>
              <w:rFonts w:asciiTheme="minorHAnsi" w:hAnsiTheme="minorHAnsi"/>
              <w:sz w:val="22"/>
              <w:szCs w:val="22"/>
            </w:rPr>
            <w:instrText xml:space="preserve"> PAGE   \* MERGEFORMAT </w:instrText>
          </w:r>
          <w:r w:rsidRPr="001466EE">
            <w:rPr>
              <w:rFonts w:asciiTheme="minorHAnsi" w:hAnsiTheme="minorHAnsi"/>
              <w:sz w:val="22"/>
              <w:szCs w:val="22"/>
            </w:rPr>
            <w:fldChar w:fldCharType="separate"/>
          </w:r>
          <w:r w:rsidR="00EE02BD">
            <w:rPr>
              <w:rFonts w:asciiTheme="minorHAnsi" w:hAnsiTheme="minorHAnsi"/>
              <w:noProof/>
              <w:sz w:val="22"/>
              <w:szCs w:val="22"/>
            </w:rPr>
            <w:t>12</w:t>
          </w:r>
          <w:r w:rsidRPr="001466EE">
            <w:rPr>
              <w:rFonts w:asciiTheme="minorHAnsi" w:hAnsiTheme="minorHAnsi"/>
              <w:noProof/>
              <w:sz w:val="22"/>
              <w:szCs w:val="22"/>
            </w:rPr>
            <w:fldChar w:fldCharType="end"/>
          </w:r>
          <w:r>
            <w:rPr>
              <w:rFonts w:asciiTheme="minorHAnsi" w:hAnsiTheme="minorHAnsi"/>
              <w:noProof/>
              <w:sz w:val="22"/>
              <w:szCs w:val="22"/>
            </w:rPr>
            <w:t xml:space="preserve"> </w:t>
          </w:r>
          <w:r w:rsidRPr="001466EE">
            <w:rPr>
              <w:rStyle w:val="PageNumber"/>
              <w:rFonts w:asciiTheme="minorHAnsi" w:hAnsiTheme="minorHAnsi"/>
              <w:sz w:val="22"/>
              <w:szCs w:val="22"/>
            </w:rPr>
            <w:sym w:font="Wingdings" w:char="F09C"/>
          </w:r>
        </w:p>
      </w:tc>
    </w:tr>
  </w:tbl>
  <w:p w14:paraId="00025F47" w14:textId="77777777" w:rsidR="005E66CF" w:rsidRPr="00F27406" w:rsidRDefault="005E66CF" w:rsidP="00F27406">
    <w:pPr>
      <w:pStyle w:val="Footer"/>
      <w:jc w:val="center"/>
      <w:rPr>
        <w:rFonts w:ascii="Verdana" w:hAnsi="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60" w:type="dxa"/>
      <w:jc w:val="center"/>
      <w:tblBorders>
        <w:bottom w:val="single" w:sz="18" w:space="0" w:color="auto"/>
        <w:right w:val="single" w:sz="18" w:space="0" w:color="auto"/>
        <w:insideH w:val="none" w:sz="0" w:space="0" w:color="auto"/>
        <w:insideV w:val="none" w:sz="0" w:space="0" w:color="auto"/>
      </w:tblBorders>
      <w:shd w:val="clear" w:color="auto" w:fill="FFFFCC"/>
      <w:tblLook w:val="04A0" w:firstRow="1" w:lastRow="0" w:firstColumn="1" w:lastColumn="0" w:noHBand="0" w:noVBand="1"/>
    </w:tblPr>
    <w:tblGrid>
      <w:gridCol w:w="12960"/>
    </w:tblGrid>
    <w:tr w:rsidR="005E66CF" w:rsidRPr="001466EE" w14:paraId="6CD8FD90" w14:textId="77777777" w:rsidTr="00AD5785">
      <w:trPr>
        <w:jc w:val="center"/>
      </w:trPr>
      <w:tc>
        <w:tcPr>
          <w:tcW w:w="9360" w:type="dxa"/>
          <w:shd w:val="clear" w:color="auto" w:fill="FFFFCC"/>
          <w:vAlign w:val="center"/>
        </w:tcPr>
        <w:p w14:paraId="1CEDE0E2" w14:textId="77777777" w:rsidR="005E66CF" w:rsidRPr="001466EE" w:rsidRDefault="005E66CF" w:rsidP="00AD5785">
          <w:pPr>
            <w:pStyle w:val="Footer"/>
            <w:jc w:val="center"/>
            <w:rPr>
              <w:rFonts w:asciiTheme="minorHAnsi" w:hAnsiTheme="minorHAnsi"/>
              <w:sz w:val="22"/>
              <w:szCs w:val="22"/>
            </w:rPr>
          </w:pPr>
          <w:r w:rsidRPr="001466EE">
            <w:rPr>
              <w:rStyle w:val="PageNumber"/>
              <w:rFonts w:asciiTheme="minorHAnsi" w:hAnsiTheme="minorHAnsi"/>
              <w:sz w:val="22"/>
              <w:szCs w:val="22"/>
            </w:rPr>
            <w:sym w:font="Wingdings" w:char="F09D"/>
          </w:r>
          <w:r>
            <w:rPr>
              <w:rFonts w:asciiTheme="minorHAnsi" w:hAnsiTheme="minorHAnsi"/>
              <w:sz w:val="22"/>
              <w:szCs w:val="22"/>
            </w:rPr>
            <w:t xml:space="preserve"> </w:t>
          </w:r>
          <w:r w:rsidRPr="001466EE">
            <w:rPr>
              <w:rFonts w:asciiTheme="minorHAnsi" w:hAnsiTheme="minorHAnsi"/>
              <w:sz w:val="22"/>
              <w:szCs w:val="22"/>
            </w:rPr>
            <w:fldChar w:fldCharType="begin"/>
          </w:r>
          <w:r w:rsidRPr="001466EE">
            <w:rPr>
              <w:rFonts w:asciiTheme="minorHAnsi" w:hAnsiTheme="minorHAnsi"/>
              <w:sz w:val="22"/>
              <w:szCs w:val="22"/>
            </w:rPr>
            <w:instrText xml:space="preserve"> PAGE   \* MERGEFORMAT </w:instrText>
          </w:r>
          <w:r w:rsidRPr="001466EE">
            <w:rPr>
              <w:rFonts w:asciiTheme="minorHAnsi" w:hAnsiTheme="minorHAnsi"/>
              <w:sz w:val="22"/>
              <w:szCs w:val="22"/>
            </w:rPr>
            <w:fldChar w:fldCharType="separate"/>
          </w:r>
          <w:r>
            <w:rPr>
              <w:rFonts w:asciiTheme="minorHAnsi" w:hAnsiTheme="minorHAnsi"/>
              <w:noProof/>
              <w:sz w:val="22"/>
              <w:szCs w:val="22"/>
            </w:rPr>
            <w:t>1</w:t>
          </w:r>
          <w:r w:rsidRPr="001466EE">
            <w:rPr>
              <w:rFonts w:asciiTheme="minorHAnsi" w:hAnsiTheme="minorHAnsi"/>
              <w:noProof/>
              <w:sz w:val="22"/>
              <w:szCs w:val="22"/>
            </w:rPr>
            <w:fldChar w:fldCharType="end"/>
          </w:r>
          <w:r>
            <w:rPr>
              <w:rFonts w:asciiTheme="minorHAnsi" w:hAnsiTheme="minorHAnsi"/>
              <w:noProof/>
              <w:sz w:val="22"/>
              <w:szCs w:val="22"/>
            </w:rPr>
            <w:t xml:space="preserve"> </w:t>
          </w:r>
          <w:r w:rsidRPr="001466EE">
            <w:rPr>
              <w:rStyle w:val="PageNumber"/>
              <w:rFonts w:asciiTheme="minorHAnsi" w:hAnsiTheme="minorHAnsi"/>
              <w:sz w:val="22"/>
              <w:szCs w:val="22"/>
            </w:rPr>
            <w:sym w:font="Wingdings" w:char="F09C"/>
          </w:r>
        </w:p>
      </w:tc>
    </w:tr>
  </w:tbl>
  <w:p w14:paraId="5B8477BE" w14:textId="77777777" w:rsidR="005E66CF" w:rsidRPr="00F27406" w:rsidRDefault="005E66CF" w:rsidP="0056596A">
    <w:pPr>
      <w:pStyle w:val="Footer"/>
      <w:jc w:val="cen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3F7CF" w14:textId="77777777" w:rsidR="001A633E" w:rsidRDefault="001A633E">
      <w:r>
        <w:separator/>
      </w:r>
    </w:p>
  </w:footnote>
  <w:footnote w:type="continuationSeparator" w:id="0">
    <w:p w14:paraId="02B20510" w14:textId="77777777" w:rsidR="001A633E" w:rsidRDefault="001A6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60" w:type="dxa"/>
      <w:jc w:val="center"/>
      <w:tblBorders>
        <w:bottom w:val="single" w:sz="18" w:space="0" w:color="auto"/>
        <w:right w:val="single" w:sz="18" w:space="0" w:color="auto"/>
        <w:insideH w:val="none" w:sz="0" w:space="0" w:color="auto"/>
        <w:insideV w:val="none" w:sz="0" w:space="0" w:color="auto"/>
      </w:tblBorders>
      <w:shd w:val="clear" w:color="auto" w:fill="FFFFCC"/>
      <w:tblLook w:val="04A0" w:firstRow="1" w:lastRow="0" w:firstColumn="1" w:lastColumn="0" w:noHBand="0" w:noVBand="1"/>
    </w:tblPr>
    <w:tblGrid>
      <w:gridCol w:w="12960"/>
    </w:tblGrid>
    <w:tr w:rsidR="005E66CF" w:rsidRPr="001466EE" w14:paraId="0E48B0BE" w14:textId="77777777" w:rsidTr="00AD5785">
      <w:trPr>
        <w:jc w:val="center"/>
      </w:trPr>
      <w:tc>
        <w:tcPr>
          <w:tcW w:w="12960" w:type="dxa"/>
          <w:shd w:val="clear" w:color="auto" w:fill="FFFFCC"/>
          <w:vAlign w:val="center"/>
        </w:tcPr>
        <w:p w14:paraId="5D25CD7A" w14:textId="77777777" w:rsidR="005E66CF" w:rsidRPr="001466EE" w:rsidRDefault="005E66CF" w:rsidP="001466EE">
          <w:pPr>
            <w:pStyle w:val="Header"/>
            <w:tabs>
              <w:tab w:val="clear" w:pos="9360"/>
              <w:tab w:val="clear" w:pos="12960"/>
            </w:tabs>
            <w:jc w:val="center"/>
            <w:rPr>
              <w:rFonts w:asciiTheme="minorHAnsi" w:hAnsiTheme="minorHAnsi"/>
              <w:sz w:val="22"/>
              <w:szCs w:val="22"/>
              <w:u w:val="none"/>
            </w:rPr>
          </w:pPr>
          <w:r w:rsidRPr="001466EE">
            <w:rPr>
              <w:rFonts w:asciiTheme="minorHAnsi" w:hAnsiTheme="minorHAnsi"/>
              <w:sz w:val="22"/>
              <w:szCs w:val="22"/>
              <w:u w:val="none"/>
            </w:rPr>
            <w:t>Taft College Planning Guide: 2014</w:t>
          </w:r>
        </w:p>
      </w:tc>
    </w:tr>
  </w:tbl>
  <w:p w14:paraId="15B12053" w14:textId="77777777" w:rsidR="005E66CF" w:rsidRPr="00C5710C" w:rsidRDefault="005E66CF" w:rsidP="00C57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60" w:type="dxa"/>
      <w:jc w:val="center"/>
      <w:tblBorders>
        <w:bottom w:val="single" w:sz="18" w:space="0" w:color="auto"/>
        <w:right w:val="single" w:sz="18" w:space="0" w:color="auto"/>
        <w:insideH w:val="none" w:sz="0" w:space="0" w:color="auto"/>
        <w:insideV w:val="none" w:sz="0" w:space="0" w:color="auto"/>
      </w:tblBorders>
      <w:shd w:val="clear" w:color="auto" w:fill="FFFFCC"/>
      <w:tblLook w:val="04A0" w:firstRow="1" w:lastRow="0" w:firstColumn="1" w:lastColumn="0" w:noHBand="0" w:noVBand="1"/>
    </w:tblPr>
    <w:tblGrid>
      <w:gridCol w:w="12960"/>
    </w:tblGrid>
    <w:tr w:rsidR="005E66CF" w:rsidRPr="00E10EB3" w14:paraId="469AC471" w14:textId="77777777" w:rsidTr="00AD5785">
      <w:trPr>
        <w:jc w:val="center"/>
      </w:trPr>
      <w:tc>
        <w:tcPr>
          <w:tcW w:w="12960" w:type="dxa"/>
          <w:shd w:val="clear" w:color="auto" w:fill="FFFFCC"/>
          <w:vAlign w:val="center"/>
        </w:tcPr>
        <w:p w14:paraId="5B7585CC" w14:textId="0B31A73D" w:rsidR="005E66CF" w:rsidRPr="00E10EB3" w:rsidRDefault="005E66CF" w:rsidP="00F54BE9">
          <w:pPr>
            <w:pStyle w:val="Header"/>
            <w:tabs>
              <w:tab w:val="clear" w:pos="9360"/>
              <w:tab w:val="clear" w:pos="12960"/>
            </w:tabs>
            <w:jc w:val="center"/>
            <w:rPr>
              <w:u w:val="none"/>
            </w:rPr>
          </w:pPr>
          <w:r>
            <w:rPr>
              <w:u w:val="none"/>
            </w:rPr>
            <w:t>Taft Col</w:t>
          </w:r>
          <w:r w:rsidR="00201B11">
            <w:rPr>
              <w:u w:val="none"/>
            </w:rPr>
            <w:t>lege Planning Guide: Update 202</w:t>
          </w:r>
          <w:r w:rsidR="003042D4">
            <w:rPr>
              <w:u w:val="none"/>
            </w:rPr>
            <w:t>5</w:t>
          </w:r>
        </w:p>
      </w:tc>
    </w:tr>
  </w:tbl>
  <w:p w14:paraId="3A6EFB04" w14:textId="26FE14CA" w:rsidR="005E66CF" w:rsidRPr="00E10EB3" w:rsidRDefault="005E66CF" w:rsidP="00E10EB3">
    <w:pPr>
      <w:pStyle w:val="Header"/>
      <w:tabs>
        <w:tab w:val="clear" w:pos="12960"/>
      </w:tabs>
      <w:rPr>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960" w:type="dxa"/>
      <w:jc w:val="center"/>
      <w:tblBorders>
        <w:bottom w:val="single" w:sz="18" w:space="0" w:color="auto"/>
        <w:right w:val="single" w:sz="18" w:space="0" w:color="auto"/>
        <w:insideH w:val="none" w:sz="0" w:space="0" w:color="auto"/>
        <w:insideV w:val="none" w:sz="0" w:space="0" w:color="auto"/>
      </w:tblBorders>
      <w:shd w:val="clear" w:color="auto" w:fill="FFFFCC"/>
      <w:tblLook w:val="04A0" w:firstRow="1" w:lastRow="0" w:firstColumn="1" w:lastColumn="0" w:noHBand="0" w:noVBand="1"/>
    </w:tblPr>
    <w:tblGrid>
      <w:gridCol w:w="12960"/>
    </w:tblGrid>
    <w:tr w:rsidR="005E66CF" w:rsidRPr="00E10EB3" w14:paraId="518A699E" w14:textId="77777777" w:rsidTr="00AD5785">
      <w:trPr>
        <w:jc w:val="center"/>
      </w:trPr>
      <w:tc>
        <w:tcPr>
          <w:tcW w:w="12960" w:type="dxa"/>
          <w:shd w:val="clear" w:color="auto" w:fill="FFFFCC"/>
          <w:vAlign w:val="center"/>
        </w:tcPr>
        <w:p w14:paraId="0E5E4504" w14:textId="77777777" w:rsidR="005E66CF" w:rsidRPr="00E10EB3" w:rsidRDefault="005E66CF" w:rsidP="00AD5785">
          <w:pPr>
            <w:pStyle w:val="Header"/>
            <w:tabs>
              <w:tab w:val="clear" w:pos="9360"/>
              <w:tab w:val="clear" w:pos="12960"/>
            </w:tabs>
            <w:jc w:val="center"/>
            <w:rPr>
              <w:u w:val="none"/>
            </w:rPr>
          </w:pPr>
          <w:r>
            <w:rPr>
              <w:u w:val="none"/>
            </w:rPr>
            <w:t>Taft College Planning Guide: 2014</w:t>
          </w:r>
        </w:p>
      </w:tc>
    </w:tr>
  </w:tbl>
  <w:p w14:paraId="4602B0F5" w14:textId="77777777" w:rsidR="005E66CF" w:rsidRPr="00E10EB3" w:rsidRDefault="005E66CF" w:rsidP="0056596A">
    <w:pPr>
      <w:pStyle w:val="Header"/>
      <w:tabs>
        <w:tab w:val="clear" w:pos="12960"/>
      </w:tabs>
      <w:rPr>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4D1"/>
    <w:multiLevelType w:val="hybridMultilevel"/>
    <w:tmpl w:val="3808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59AE"/>
    <w:multiLevelType w:val="hybridMultilevel"/>
    <w:tmpl w:val="6EF42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F02CB"/>
    <w:multiLevelType w:val="hybridMultilevel"/>
    <w:tmpl w:val="CE8A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0193"/>
    <w:multiLevelType w:val="hybridMultilevel"/>
    <w:tmpl w:val="A91AFAF6"/>
    <w:lvl w:ilvl="0" w:tplc="D0F83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F46F9"/>
    <w:multiLevelType w:val="hybridMultilevel"/>
    <w:tmpl w:val="DFC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97BAC"/>
    <w:multiLevelType w:val="hybridMultilevel"/>
    <w:tmpl w:val="96EE9A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B67E9E"/>
    <w:multiLevelType w:val="hybridMultilevel"/>
    <w:tmpl w:val="ECBC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66A57"/>
    <w:multiLevelType w:val="hybridMultilevel"/>
    <w:tmpl w:val="8A0EA018"/>
    <w:lvl w:ilvl="0" w:tplc="5C325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054D5"/>
    <w:multiLevelType w:val="hybridMultilevel"/>
    <w:tmpl w:val="7494ABE8"/>
    <w:lvl w:ilvl="0" w:tplc="05E20354">
      <w:start w:val="1"/>
      <w:numFmt w:val="bullet"/>
      <w:lvlText w:val=""/>
      <w:lvlJc w:val="left"/>
      <w:pPr>
        <w:tabs>
          <w:tab w:val="num" w:pos="2160"/>
        </w:tabs>
        <w:ind w:left="2160" w:hanging="360"/>
      </w:pPr>
      <w:rPr>
        <w:rFonts w:ascii="Wingdings 2" w:hAnsi="Wingdings 2"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F65A17"/>
    <w:multiLevelType w:val="hybridMultilevel"/>
    <w:tmpl w:val="862E15B6"/>
    <w:lvl w:ilvl="0" w:tplc="9BC8D1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73A94"/>
    <w:multiLevelType w:val="hybridMultilevel"/>
    <w:tmpl w:val="0BD66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496D97"/>
    <w:multiLevelType w:val="hybridMultilevel"/>
    <w:tmpl w:val="370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077BF"/>
    <w:multiLevelType w:val="hybridMultilevel"/>
    <w:tmpl w:val="58029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360CD"/>
    <w:multiLevelType w:val="hybridMultilevel"/>
    <w:tmpl w:val="C920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E3CD0"/>
    <w:multiLevelType w:val="hybridMultilevel"/>
    <w:tmpl w:val="85FA560E"/>
    <w:lvl w:ilvl="0" w:tplc="05445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E166A"/>
    <w:multiLevelType w:val="hybridMultilevel"/>
    <w:tmpl w:val="B70E2CB2"/>
    <w:lvl w:ilvl="0" w:tplc="2BE2F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76134"/>
    <w:multiLevelType w:val="hybridMultilevel"/>
    <w:tmpl w:val="A8A0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42419"/>
    <w:multiLevelType w:val="hybridMultilevel"/>
    <w:tmpl w:val="BD4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86C46"/>
    <w:multiLevelType w:val="hybridMultilevel"/>
    <w:tmpl w:val="04AA6F6E"/>
    <w:lvl w:ilvl="0" w:tplc="3594D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6610F"/>
    <w:multiLevelType w:val="multilevel"/>
    <w:tmpl w:val="A15C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D610F"/>
    <w:multiLevelType w:val="hybridMultilevel"/>
    <w:tmpl w:val="D0BE9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35FAC"/>
    <w:multiLevelType w:val="hybridMultilevel"/>
    <w:tmpl w:val="D416C6B8"/>
    <w:lvl w:ilvl="0" w:tplc="2FE4C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482633">
    <w:abstractNumId w:val="4"/>
  </w:num>
  <w:num w:numId="2" w16cid:durableId="1825194223">
    <w:abstractNumId w:val="11"/>
  </w:num>
  <w:num w:numId="3" w16cid:durableId="5418678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020105">
    <w:abstractNumId w:val="16"/>
  </w:num>
  <w:num w:numId="5" w16cid:durableId="1210459966">
    <w:abstractNumId w:val="13"/>
  </w:num>
  <w:num w:numId="6" w16cid:durableId="1374846504">
    <w:abstractNumId w:val="12"/>
  </w:num>
  <w:num w:numId="7" w16cid:durableId="1792818534">
    <w:abstractNumId w:val="19"/>
  </w:num>
  <w:num w:numId="8" w16cid:durableId="1602839124">
    <w:abstractNumId w:val="10"/>
  </w:num>
  <w:num w:numId="9" w16cid:durableId="274286932">
    <w:abstractNumId w:val="17"/>
  </w:num>
  <w:num w:numId="10" w16cid:durableId="861434030">
    <w:abstractNumId w:val="5"/>
  </w:num>
  <w:num w:numId="11" w16cid:durableId="1491679543">
    <w:abstractNumId w:val="2"/>
  </w:num>
  <w:num w:numId="12" w16cid:durableId="1924559592">
    <w:abstractNumId w:val="1"/>
  </w:num>
  <w:num w:numId="13" w16cid:durableId="6294192">
    <w:abstractNumId w:val="6"/>
  </w:num>
  <w:num w:numId="14" w16cid:durableId="1638876660">
    <w:abstractNumId w:val="20"/>
  </w:num>
  <w:num w:numId="15" w16cid:durableId="1908876190">
    <w:abstractNumId w:val="14"/>
  </w:num>
  <w:num w:numId="16" w16cid:durableId="1409156347">
    <w:abstractNumId w:val="7"/>
  </w:num>
  <w:num w:numId="17" w16cid:durableId="2066946362">
    <w:abstractNumId w:val="9"/>
  </w:num>
  <w:num w:numId="18" w16cid:durableId="114033098">
    <w:abstractNumId w:val="21"/>
  </w:num>
  <w:num w:numId="19" w16cid:durableId="1717044823">
    <w:abstractNumId w:val="15"/>
  </w:num>
  <w:num w:numId="20" w16cid:durableId="735011577">
    <w:abstractNumId w:val="18"/>
  </w:num>
  <w:num w:numId="21" w16cid:durableId="1481337926">
    <w:abstractNumId w:val="3"/>
  </w:num>
  <w:num w:numId="22" w16cid:durableId="153924619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0C"/>
    <w:rsid w:val="000005DF"/>
    <w:rsid w:val="00000AE6"/>
    <w:rsid w:val="00000EE9"/>
    <w:rsid w:val="00002BF3"/>
    <w:rsid w:val="00003000"/>
    <w:rsid w:val="000031A0"/>
    <w:rsid w:val="00003385"/>
    <w:rsid w:val="0000401D"/>
    <w:rsid w:val="00004364"/>
    <w:rsid w:val="00004F79"/>
    <w:rsid w:val="00004F8B"/>
    <w:rsid w:val="00005056"/>
    <w:rsid w:val="0000505A"/>
    <w:rsid w:val="000050C1"/>
    <w:rsid w:val="00005BBD"/>
    <w:rsid w:val="00010673"/>
    <w:rsid w:val="00010990"/>
    <w:rsid w:val="00010CD8"/>
    <w:rsid w:val="00010D56"/>
    <w:rsid w:val="00011631"/>
    <w:rsid w:val="0001191B"/>
    <w:rsid w:val="00014E4C"/>
    <w:rsid w:val="0001581D"/>
    <w:rsid w:val="000161E2"/>
    <w:rsid w:val="00016203"/>
    <w:rsid w:val="00016D5D"/>
    <w:rsid w:val="00017055"/>
    <w:rsid w:val="000174F8"/>
    <w:rsid w:val="0001782E"/>
    <w:rsid w:val="00020273"/>
    <w:rsid w:val="00020D78"/>
    <w:rsid w:val="000216E9"/>
    <w:rsid w:val="00021AB1"/>
    <w:rsid w:val="00021C0E"/>
    <w:rsid w:val="00024204"/>
    <w:rsid w:val="00024D80"/>
    <w:rsid w:val="00026274"/>
    <w:rsid w:val="00026734"/>
    <w:rsid w:val="00026AEB"/>
    <w:rsid w:val="00030287"/>
    <w:rsid w:val="000311D5"/>
    <w:rsid w:val="00031B51"/>
    <w:rsid w:val="00031F3C"/>
    <w:rsid w:val="00032206"/>
    <w:rsid w:val="0003276A"/>
    <w:rsid w:val="00032775"/>
    <w:rsid w:val="00032CB0"/>
    <w:rsid w:val="00033075"/>
    <w:rsid w:val="0003397E"/>
    <w:rsid w:val="00033FBB"/>
    <w:rsid w:val="00034196"/>
    <w:rsid w:val="00034241"/>
    <w:rsid w:val="00036344"/>
    <w:rsid w:val="00036925"/>
    <w:rsid w:val="0003731E"/>
    <w:rsid w:val="000377B7"/>
    <w:rsid w:val="00040E1D"/>
    <w:rsid w:val="00040E36"/>
    <w:rsid w:val="00042465"/>
    <w:rsid w:val="00042F9E"/>
    <w:rsid w:val="00043F1E"/>
    <w:rsid w:val="00044482"/>
    <w:rsid w:val="00044565"/>
    <w:rsid w:val="000456D1"/>
    <w:rsid w:val="000459F9"/>
    <w:rsid w:val="00046A09"/>
    <w:rsid w:val="00046F05"/>
    <w:rsid w:val="000478EA"/>
    <w:rsid w:val="00047D9C"/>
    <w:rsid w:val="000504CE"/>
    <w:rsid w:val="0005061D"/>
    <w:rsid w:val="00050EAF"/>
    <w:rsid w:val="00051760"/>
    <w:rsid w:val="000531FB"/>
    <w:rsid w:val="00054AE3"/>
    <w:rsid w:val="000550E9"/>
    <w:rsid w:val="00055502"/>
    <w:rsid w:val="00055EFC"/>
    <w:rsid w:val="0005662D"/>
    <w:rsid w:val="00056762"/>
    <w:rsid w:val="000570AA"/>
    <w:rsid w:val="0006007A"/>
    <w:rsid w:val="0006093F"/>
    <w:rsid w:val="00060AAB"/>
    <w:rsid w:val="000610C3"/>
    <w:rsid w:val="00061821"/>
    <w:rsid w:val="00061C05"/>
    <w:rsid w:val="00061C9B"/>
    <w:rsid w:val="00062415"/>
    <w:rsid w:val="000637BD"/>
    <w:rsid w:val="00064D30"/>
    <w:rsid w:val="00065670"/>
    <w:rsid w:val="00065A93"/>
    <w:rsid w:val="00066A65"/>
    <w:rsid w:val="00066DAA"/>
    <w:rsid w:val="000677C3"/>
    <w:rsid w:val="00067CB1"/>
    <w:rsid w:val="00067CDC"/>
    <w:rsid w:val="000707B6"/>
    <w:rsid w:val="00070D56"/>
    <w:rsid w:val="00073169"/>
    <w:rsid w:val="000740FF"/>
    <w:rsid w:val="00074258"/>
    <w:rsid w:val="000743E4"/>
    <w:rsid w:val="00074E82"/>
    <w:rsid w:val="00075628"/>
    <w:rsid w:val="00076D03"/>
    <w:rsid w:val="000772F4"/>
    <w:rsid w:val="00077700"/>
    <w:rsid w:val="0007770C"/>
    <w:rsid w:val="00077920"/>
    <w:rsid w:val="00077E0A"/>
    <w:rsid w:val="0008025A"/>
    <w:rsid w:val="000802DE"/>
    <w:rsid w:val="000806DB"/>
    <w:rsid w:val="00081118"/>
    <w:rsid w:val="00081A26"/>
    <w:rsid w:val="00081D0C"/>
    <w:rsid w:val="0008265E"/>
    <w:rsid w:val="000831B9"/>
    <w:rsid w:val="00085635"/>
    <w:rsid w:val="00085777"/>
    <w:rsid w:val="000857B6"/>
    <w:rsid w:val="00085D07"/>
    <w:rsid w:val="000861DD"/>
    <w:rsid w:val="00086B11"/>
    <w:rsid w:val="00087321"/>
    <w:rsid w:val="00087336"/>
    <w:rsid w:val="00092850"/>
    <w:rsid w:val="00093255"/>
    <w:rsid w:val="00094D3B"/>
    <w:rsid w:val="00094EB1"/>
    <w:rsid w:val="000953D7"/>
    <w:rsid w:val="00095561"/>
    <w:rsid w:val="000955AF"/>
    <w:rsid w:val="000959A6"/>
    <w:rsid w:val="0009790D"/>
    <w:rsid w:val="00097B1C"/>
    <w:rsid w:val="000A05D4"/>
    <w:rsid w:val="000A0A20"/>
    <w:rsid w:val="000A1AE3"/>
    <w:rsid w:val="000A1DE9"/>
    <w:rsid w:val="000A322D"/>
    <w:rsid w:val="000A4671"/>
    <w:rsid w:val="000A5858"/>
    <w:rsid w:val="000A60C3"/>
    <w:rsid w:val="000A70AD"/>
    <w:rsid w:val="000A7136"/>
    <w:rsid w:val="000A7893"/>
    <w:rsid w:val="000B114B"/>
    <w:rsid w:val="000B179B"/>
    <w:rsid w:val="000B1EFB"/>
    <w:rsid w:val="000B1F28"/>
    <w:rsid w:val="000B2238"/>
    <w:rsid w:val="000B268B"/>
    <w:rsid w:val="000B3CF1"/>
    <w:rsid w:val="000B3F45"/>
    <w:rsid w:val="000B5DBF"/>
    <w:rsid w:val="000B6D1D"/>
    <w:rsid w:val="000B79DF"/>
    <w:rsid w:val="000C0ED7"/>
    <w:rsid w:val="000C102D"/>
    <w:rsid w:val="000C121E"/>
    <w:rsid w:val="000C1A52"/>
    <w:rsid w:val="000C2236"/>
    <w:rsid w:val="000C328B"/>
    <w:rsid w:val="000C3388"/>
    <w:rsid w:val="000C4788"/>
    <w:rsid w:val="000C562B"/>
    <w:rsid w:val="000C6298"/>
    <w:rsid w:val="000C718A"/>
    <w:rsid w:val="000C73CB"/>
    <w:rsid w:val="000C7905"/>
    <w:rsid w:val="000C79DC"/>
    <w:rsid w:val="000C7B57"/>
    <w:rsid w:val="000D06DB"/>
    <w:rsid w:val="000D075E"/>
    <w:rsid w:val="000D136D"/>
    <w:rsid w:val="000D147D"/>
    <w:rsid w:val="000D21EF"/>
    <w:rsid w:val="000D2926"/>
    <w:rsid w:val="000D2B02"/>
    <w:rsid w:val="000D2E5B"/>
    <w:rsid w:val="000D4AC6"/>
    <w:rsid w:val="000D4C74"/>
    <w:rsid w:val="000D5BC5"/>
    <w:rsid w:val="000D5CAB"/>
    <w:rsid w:val="000D6085"/>
    <w:rsid w:val="000D66C2"/>
    <w:rsid w:val="000D7421"/>
    <w:rsid w:val="000D768A"/>
    <w:rsid w:val="000E05BF"/>
    <w:rsid w:val="000E075F"/>
    <w:rsid w:val="000E0BD2"/>
    <w:rsid w:val="000E1A77"/>
    <w:rsid w:val="000E1C75"/>
    <w:rsid w:val="000E202A"/>
    <w:rsid w:val="000E25F2"/>
    <w:rsid w:val="000E2CEA"/>
    <w:rsid w:val="000E366E"/>
    <w:rsid w:val="000E4226"/>
    <w:rsid w:val="000E4D64"/>
    <w:rsid w:val="000E5CD7"/>
    <w:rsid w:val="000E5DC6"/>
    <w:rsid w:val="000E73B7"/>
    <w:rsid w:val="000F0D61"/>
    <w:rsid w:val="000F1543"/>
    <w:rsid w:val="000F1584"/>
    <w:rsid w:val="000F23CE"/>
    <w:rsid w:val="000F25B4"/>
    <w:rsid w:val="000F2926"/>
    <w:rsid w:val="000F33E8"/>
    <w:rsid w:val="000F340B"/>
    <w:rsid w:val="000F3872"/>
    <w:rsid w:val="000F3CD5"/>
    <w:rsid w:val="000F44C9"/>
    <w:rsid w:val="000F47F8"/>
    <w:rsid w:val="000F4EE5"/>
    <w:rsid w:val="000F78D4"/>
    <w:rsid w:val="000F7A8D"/>
    <w:rsid w:val="00100098"/>
    <w:rsid w:val="001013EB"/>
    <w:rsid w:val="001017F3"/>
    <w:rsid w:val="0010262D"/>
    <w:rsid w:val="001030AB"/>
    <w:rsid w:val="00103510"/>
    <w:rsid w:val="00103808"/>
    <w:rsid w:val="00104392"/>
    <w:rsid w:val="0010479D"/>
    <w:rsid w:val="0010485F"/>
    <w:rsid w:val="00104EA5"/>
    <w:rsid w:val="00105110"/>
    <w:rsid w:val="00105421"/>
    <w:rsid w:val="00105AFE"/>
    <w:rsid w:val="00107610"/>
    <w:rsid w:val="00107BCA"/>
    <w:rsid w:val="00107BD6"/>
    <w:rsid w:val="00110348"/>
    <w:rsid w:val="00110442"/>
    <w:rsid w:val="00111AD1"/>
    <w:rsid w:val="00112D90"/>
    <w:rsid w:val="0011300B"/>
    <w:rsid w:val="001136C4"/>
    <w:rsid w:val="00113CDE"/>
    <w:rsid w:val="00115715"/>
    <w:rsid w:val="001158A2"/>
    <w:rsid w:val="00115B0A"/>
    <w:rsid w:val="00115BDB"/>
    <w:rsid w:val="00115E94"/>
    <w:rsid w:val="0011634D"/>
    <w:rsid w:val="0011669C"/>
    <w:rsid w:val="001169D7"/>
    <w:rsid w:val="00116BA1"/>
    <w:rsid w:val="00116EC1"/>
    <w:rsid w:val="00117447"/>
    <w:rsid w:val="00117707"/>
    <w:rsid w:val="001177D0"/>
    <w:rsid w:val="00117C8B"/>
    <w:rsid w:val="00117E7C"/>
    <w:rsid w:val="00120003"/>
    <w:rsid w:val="00120CE0"/>
    <w:rsid w:val="00120D5E"/>
    <w:rsid w:val="00121393"/>
    <w:rsid w:val="001214D1"/>
    <w:rsid w:val="00121F24"/>
    <w:rsid w:val="001220D5"/>
    <w:rsid w:val="0012299B"/>
    <w:rsid w:val="00122A9B"/>
    <w:rsid w:val="00122EAD"/>
    <w:rsid w:val="00123216"/>
    <w:rsid w:val="00124A20"/>
    <w:rsid w:val="00125533"/>
    <w:rsid w:val="00126711"/>
    <w:rsid w:val="001267CF"/>
    <w:rsid w:val="00130056"/>
    <w:rsid w:val="00130177"/>
    <w:rsid w:val="001319EB"/>
    <w:rsid w:val="00131C99"/>
    <w:rsid w:val="0013256F"/>
    <w:rsid w:val="001325E1"/>
    <w:rsid w:val="00132786"/>
    <w:rsid w:val="00132A65"/>
    <w:rsid w:val="0013307F"/>
    <w:rsid w:val="0013325A"/>
    <w:rsid w:val="001334B1"/>
    <w:rsid w:val="0013362E"/>
    <w:rsid w:val="00133E9C"/>
    <w:rsid w:val="00133F3A"/>
    <w:rsid w:val="0013412F"/>
    <w:rsid w:val="001342C0"/>
    <w:rsid w:val="0013548B"/>
    <w:rsid w:val="001356A5"/>
    <w:rsid w:val="00136212"/>
    <w:rsid w:val="00136411"/>
    <w:rsid w:val="00137C01"/>
    <w:rsid w:val="00140818"/>
    <w:rsid w:val="001411FB"/>
    <w:rsid w:val="001420EE"/>
    <w:rsid w:val="001420FA"/>
    <w:rsid w:val="001431A4"/>
    <w:rsid w:val="0014369D"/>
    <w:rsid w:val="001439C8"/>
    <w:rsid w:val="00144C68"/>
    <w:rsid w:val="00145E70"/>
    <w:rsid w:val="001466EE"/>
    <w:rsid w:val="00151A6B"/>
    <w:rsid w:val="00152778"/>
    <w:rsid w:val="00152B58"/>
    <w:rsid w:val="00153674"/>
    <w:rsid w:val="0015399B"/>
    <w:rsid w:val="00153F47"/>
    <w:rsid w:val="0015471A"/>
    <w:rsid w:val="00154C33"/>
    <w:rsid w:val="00154F20"/>
    <w:rsid w:val="00155BE1"/>
    <w:rsid w:val="001560D7"/>
    <w:rsid w:val="00156455"/>
    <w:rsid w:val="00157973"/>
    <w:rsid w:val="00157C21"/>
    <w:rsid w:val="00157DB7"/>
    <w:rsid w:val="00160499"/>
    <w:rsid w:val="001608FB"/>
    <w:rsid w:val="0016119E"/>
    <w:rsid w:val="001615EA"/>
    <w:rsid w:val="00161A63"/>
    <w:rsid w:val="00162444"/>
    <w:rsid w:val="001633D0"/>
    <w:rsid w:val="00163E37"/>
    <w:rsid w:val="001654A7"/>
    <w:rsid w:val="001657A3"/>
    <w:rsid w:val="00165D01"/>
    <w:rsid w:val="00165E74"/>
    <w:rsid w:val="0016642C"/>
    <w:rsid w:val="001670BF"/>
    <w:rsid w:val="001677CA"/>
    <w:rsid w:val="00167AE4"/>
    <w:rsid w:val="00170E12"/>
    <w:rsid w:val="00171CC9"/>
    <w:rsid w:val="00171DFD"/>
    <w:rsid w:val="0017289C"/>
    <w:rsid w:val="001728C2"/>
    <w:rsid w:val="00172D15"/>
    <w:rsid w:val="00173C9C"/>
    <w:rsid w:val="00173DA5"/>
    <w:rsid w:val="001740C4"/>
    <w:rsid w:val="00176587"/>
    <w:rsid w:val="001772CA"/>
    <w:rsid w:val="00177B17"/>
    <w:rsid w:val="00177B61"/>
    <w:rsid w:val="00177F20"/>
    <w:rsid w:val="00180632"/>
    <w:rsid w:val="001815E2"/>
    <w:rsid w:val="0018254E"/>
    <w:rsid w:val="00182A84"/>
    <w:rsid w:val="00183B1F"/>
    <w:rsid w:val="00185224"/>
    <w:rsid w:val="0018621C"/>
    <w:rsid w:val="00186591"/>
    <w:rsid w:val="00186663"/>
    <w:rsid w:val="00186C49"/>
    <w:rsid w:val="001873D2"/>
    <w:rsid w:val="00187F4B"/>
    <w:rsid w:val="0019134C"/>
    <w:rsid w:val="001921B9"/>
    <w:rsid w:val="00192756"/>
    <w:rsid w:val="00192E6B"/>
    <w:rsid w:val="00194098"/>
    <w:rsid w:val="0019409B"/>
    <w:rsid w:val="001964D4"/>
    <w:rsid w:val="00196548"/>
    <w:rsid w:val="00196A4B"/>
    <w:rsid w:val="00197129"/>
    <w:rsid w:val="00197CBA"/>
    <w:rsid w:val="001A08D7"/>
    <w:rsid w:val="001A1141"/>
    <w:rsid w:val="001A1307"/>
    <w:rsid w:val="001A1D97"/>
    <w:rsid w:val="001A22AA"/>
    <w:rsid w:val="001A2B79"/>
    <w:rsid w:val="001A379D"/>
    <w:rsid w:val="001A3982"/>
    <w:rsid w:val="001A39F4"/>
    <w:rsid w:val="001A447A"/>
    <w:rsid w:val="001A4571"/>
    <w:rsid w:val="001A4F08"/>
    <w:rsid w:val="001A503D"/>
    <w:rsid w:val="001A551C"/>
    <w:rsid w:val="001A56D4"/>
    <w:rsid w:val="001A5DA6"/>
    <w:rsid w:val="001A633E"/>
    <w:rsid w:val="001A6693"/>
    <w:rsid w:val="001A6AC5"/>
    <w:rsid w:val="001A7871"/>
    <w:rsid w:val="001B04FB"/>
    <w:rsid w:val="001B0840"/>
    <w:rsid w:val="001B09E7"/>
    <w:rsid w:val="001B1E30"/>
    <w:rsid w:val="001B1ED8"/>
    <w:rsid w:val="001B20A5"/>
    <w:rsid w:val="001B293E"/>
    <w:rsid w:val="001B2C31"/>
    <w:rsid w:val="001B309F"/>
    <w:rsid w:val="001B4348"/>
    <w:rsid w:val="001B47B4"/>
    <w:rsid w:val="001B5E85"/>
    <w:rsid w:val="001B5F5A"/>
    <w:rsid w:val="001B62B2"/>
    <w:rsid w:val="001B6E81"/>
    <w:rsid w:val="001B717F"/>
    <w:rsid w:val="001B74F0"/>
    <w:rsid w:val="001B76E4"/>
    <w:rsid w:val="001B774C"/>
    <w:rsid w:val="001B7AC9"/>
    <w:rsid w:val="001C0152"/>
    <w:rsid w:val="001C024D"/>
    <w:rsid w:val="001C068B"/>
    <w:rsid w:val="001C0A3D"/>
    <w:rsid w:val="001C188D"/>
    <w:rsid w:val="001C1A04"/>
    <w:rsid w:val="001C204C"/>
    <w:rsid w:val="001C22CF"/>
    <w:rsid w:val="001C2D42"/>
    <w:rsid w:val="001C2FC5"/>
    <w:rsid w:val="001C3056"/>
    <w:rsid w:val="001C3062"/>
    <w:rsid w:val="001C4AB3"/>
    <w:rsid w:val="001C4AC4"/>
    <w:rsid w:val="001C4ACB"/>
    <w:rsid w:val="001C4D1F"/>
    <w:rsid w:val="001C4FCC"/>
    <w:rsid w:val="001C504E"/>
    <w:rsid w:val="001C59E1"/>
    <w:rsid w:val="001C5C2B"/>
    <w:rsid w:val="001C5EC6"/>
    <w:rsid w:val="001C5F82"/>
    <w:rsid w:val="001C63AF"/>
    <w:rsid w:val="001C6758"/>
    <w:rsid w:val="001C67F3"/>
    <w:rsid w:val="001C7215"/>
    <w:rsid w:val="001D093F"/>
    <w:rsid w:val="001D1BD9"/>
    <w:rsid w:val="001D25E6"/>
    <w:rsid w:val="001D2759"/>
    <w:rsid w:val="001D2BC8"/>
    <w:rsid w:val="001D2C56"/>
    <w:rsid w:val="001D31D8"/>
    <w:rsid w:val="001D3BB3"/>
    <w:rsid w:val="001D406A"/>
    <w:rsid w:val="001D49FB"/>
    <w:rsid w:val="001D5390"/>
    <w:rsid w:val="001D5A96"/>
    <w:rsid w:val="001D6652"/>
    <w:rsid w:val="001E0B4A"/>
    <w:rsid w:val="001E1D39"/>
    <w:rsid w:val="001E2069"/>
    <w:rsid w:val="001E2B60"/>
    <w:rsid w:val="001E2C04"/>
    <w:rsid w:val="001E30EE"/>
    <w:rsid w:val="001E3733"/>
    <w:rsid w:val="001E3CA3"/>
    <w:rsid w:val="001E3E6F"/>
    <w:rsid w:val="001E5488"/>
    <w:rsid w:val="001E5E03"/>
    <w:rsid w:val="001E5E58"/>
    <w:rsid w:val="001E60AF"/>
    <w:rsid w:val="001E625C"/>
    <w:rsid w:val="001E63AF"/>
    <w:rsid w:val="001F0941"/>
    <w:rsid w:val="001F0FFB"/>
    <w:rsid w:val="001F1296"/>
    <w:rsid w:val="001F1C78"/>
    <w:rsid w:val="001F1D77"/>
    <w:rsid w:val="001F2701"/>
    <w:rsid w:val="001F32B1"/>
    <w:rsid w:val="001F35C6"/>
    <w:rsid w:val="001F3B38"/>
    <w:rsid w:val="001F3D74"/>
    <w:rsid w:val="001F3F42"/>
    <w:rsid w:val="001F4180"/>
    <w:rsid w:val="001F4645"/>
    <w:rsid w:val="001F48D7"/>
    <w:rsid w:val="001F4D4F"/>
    <w:rsid w:val="001F6DC0"/>
    <w:rsid w:val="001F6DF1"/>
    <w:rsid w:val="002004EE"/>
    <w:rsid w:val="00200C19"/>
    <w:rsid w:val="00200F24"/>
    <w:rsid w:val="002010C5"/>
    <w:rsid w:val="002016B6"/>
    <w:rsid w:val="0020187D"/>
    <w:rsid w:val="00201B11"/>
    <w:rsid w:val="00202240"/>
    <w:rsid w:val="002032A1"/>
    <w:rsid w:val="002042F9"/>
    <w:rsid w:val="00205DF8"/>
    <w:rsid w:val="00207B0F"/>
    <w:rsid w:val="0021009D"/>
    <w:rsid w:val="002122D6"/>
    <w:rsid w:val="00212A02"/>
    <w:rsid w:val="00212EBA"/>
    <w:rsid w:val="00213E1C"/>
    <w:rsid w:val="002141F7"/>
    <w:rsid w:val="00214CF3"/>
    <w:rsid w:val="002167D5"/>
    <w:rsid w:val="00217457"/>
    <w:rsid w:val="00217678"/>
    <w:rsid w:val="00221354"/>
    <w:rsid w:val="00221643"/>
    <w:rsid w:val="002237F8"/>
    <w:rsid w:val="0022444F"/>
    <w:rsid w:val="00225541"/>
    <w:rsid w:val="002256C7"/>
    <w:rsid w:val="00225890"/>
    <w:rsid w:val="00225EC9"/>
    <w:rsid w:val="00226C2A"/>
    <w:rsid w:val="0022771C"/>
    <w:rsid w:val="002315C6"/>
    <w:rsid w:val="00231D7E"/>
    <w:rsid w:val="00231D99"/>
    <w:rsid w:val="00232042"/>
    <w:rsid w:val="00232082"/>
    <w:rsid w:val="00232118"/>
    <w:rsid w:val="002328DE"/>
    <w:rsid w:val="00232D7E"/>
    <w:rsid w:val="00232F0B"/>
    <w:rsid w:val="00232F0E"/>
    <w:rsid w:val="002338D1"/>
    <w:rsid w:val="0023511B"/>
    <w:rsid w:val="00235707"/>
    <w:rsid w:val="00235E8C"/>
    <w:rsid w:val="0023730A"/>
    <w:rsid w:val="0023737F"/>
    <w:rsid w:val="002378D5"/>
    <w:rsid w:val="00237BEE"/>
    <w:rsid w:val="0024025E"/>
    <w:rsid w:val="002403CC"/>
    <w:rsid w:val="00240653"/>
    <w:rsid w:val="00240B1D"/>
    <w:rsid w:val="00240BD2"/>
    <w:rsid w:val="00242079"/>
    <w:rsid w:val="0024253B"/>
    <w:rsid w:val="00242A3E"/>
    <w:rsid w:val="00242D30"/>
    <w:rsid w:val="002437C0"/>
    <w:rsid w:val="002442C7"/>
    <w:rsid w:val="00245BFD"/>
    <w:rsid w:val="00245C78"/>
    <w:rsid w:val="00246805"/>
    <w:rsid w:val="00246935"/>
    <w:rsid w:val="00246FA8"/>
    <w:rsid w:val="00246FBC"/>
    <w:rsid w:val="0024757B"/>
    <w:rsid w:val="00247B0C"/>
    <w:rsid w:val="00247C14"/>
    <w:rsid w:val="002503EC"/>
    <w:rsid w:val="00250577"/>
    <w:rsid w:val="00250B17"/>
    <w:rsid w:val="0025117C"/>
    <w:rsid w:val="002513D2"/>
    <w:rsid w:val="00252AC3"/>
    <w:rsid w:val="00252F0C"/>
    <w:rsid w:val="00254591"/>
    <w:rsid w:val="002555C7"/>
    <w:rsid w:val="002557E7"/>
    <w:rsid w:val="00255AA4"/>
    <w:rsid w:val="00255F0F"/>
    <w:rsid w:val="002563B3"/>
    <w:rsid w:val="00256E72"/>
    <w:rsid w:val="002576FD"/>
    <w:rsid w:val="00257B2A"/>
    <w:rsid w:val="002603AC"/>
    <w:rsid w:val="00260BEF"/>
    <w:rsid w:val="00261B8F"/>
    <w:rsid w:val="00262647"/>
    <w:rsid w:val="00262FF7"/>
    <w:rsid w:val="0026398B"/>
    <w:rsid w:val="00263996"/>
    <w:rsid w:val="00264F12"/>
    <w:rsid w:val="00265113"/>
    <w:rsid w:val="002665EC"/>
    <w:rsid w:val="00270204"/>
    <w:rsid w:val="002706C1"/>
    <w:rsid w:val="002708AF"/>
    <w:rsid w:val="002712BC"/>
    <w:rsid w:val="0027175B"/>
    <w:rsid w:val="002731E1"/>
    <w:rsid w:val="002738FD"/>
    <w:rsid w:val="00273B56"/>
    <w:rsid w:val="00274E02"/>
    <w:rsid w:val="00275652"/>
    <w:rsid w:val="00275A1D"/>
    <w:rsid w:val="00276D08"/>
    <w:rsid w:val="002776F8"/>
    <w:rsid w:val="00277A76"/>
    <w:rsid w:val="002802B3"/>
    <w:rsid w:val="00280A28"/>
    <w:rsid w:val="00280FB6"/>
    <w:rsid w:val="00281592"/>
    <w:rsid w:val="00281912"/>
    <w:rsid w:val="002823B3"/>
    <w:rsid w:val="0028296E"/>
    <w:rsid w:val="002839B0"/>
    <w:rsid w:val="00283B39"/>
    <w:rsid w:val="00283C9D"/>
    <w:rsid w:val="00284ACB"/>
    <w:rsid w:val="00284C55"/>
    <w:rsid w:val="00284ED9"/>
    <w:rsid w:val="0028545E"/>
    <w:rsid w:val="00285CA8"/>
    <w:rsid w:val="002869E4"/>
    <w:rsid w:val="002909FE"/>
    <w:rsid w:val="00290B4E"/>
    <w:rsid w:val="00291FB4"/>
    <w:rsid w:val="00292A8B"/>
    <w:rsid w:val="00292D56"/>
    <w:rsid w:val="00293614"/>
    <w:rsid w:val="0029394B"/>
    <w:rsid w:val="00294040"/>
    <w:rsid w:val="00295B29"/>
    <w:rsid w:val="00295B5A"/>
    <w:rsid w:val="00296417"/>
    <w:rsid w:val="00296604"/>
    <w:rsid w:val="002967F1"/>
    <w:rsid w:val="00297047"/>
    <w:rsid w:val="0029716D"/>
    <w:rsid w:val="0029727B"/>
    <w:rsid w:val="00297F7B"/>
    <w:rsid w:val="002A0828"/>
    <w:rsid w:val="002A0889"/>
    <w:rsid w:val="002A17D8"/>
    <w:rsid w:val="002A1C8B"/>
    <w:rsid w:val="002A1ED0"/>
    <w:rsid w:val="002A236F"/>
    <w:rsid w:val="002A386D"/>
    <w:rsid w:val="002A3B4B"/>
    <w:rsid w:val="002A4144"/>
    <w:rsid w:val="002A4451"/>
    <w:rsid w:val="002A505E"/>
    <w:rsid w:val="002A57BE"/>
    <w:rsid w:val="002A6091"/>
    <w:rsid w:val="002A6492"/>
    <w:rsid w:val="002A6CAB"/>
    <w:rsid w:val="002A722A"/>
    <w:rsid w:val="002A7DD1"/>
    <w:rsid w:val="002A7DF7"/>
    <w:rsid w:val="002A7ED8"/>
    <w:rsid w:val="002B0682"/>
    <w:rsid w:val="002B0FA5"/>
    <w:rsid w:val="002B1534"/>
    <w:rsid w:val="002B36D6"/>
    <w:rsid w:val="002B5163"/>
    <w:rsid w:val="002B5B1B"/>
    <w:rsid w:val="002B5D55"/>
    <w:rsid w:val="002B671E"/>
    <w:rsid w:val="002B7305"/>
    <w:rsid w:val="002B7F53"/>
    <w:rsid w:val="002C06D4"/>
    <w:rsid w:val="002C18E7"/>
    <w:rsid w:val="002C1AEC"/>
    <w:rsid w:val="002C3019"/>
    <w:rsid w:val="002C30AC"/>
    <w:rsid w:val="002C31C8"/>
    <w:rsid w:val="002C4CB2"/>
    <w:rsid w:val="002C51CE"/>
    <w:rsid w:val="002C5702"/>
    <w:rsid w:val="002C63C8"/>
    <w:rsid w:val="002C6900"/>
    <w:rsid w:val="002C775A"/>
    <w:rsid w:val="002C7E32"/>
    <w:rsid w:val="002D085D"/>
    <w:rsid w:val="002D08AE"/>
    <w:rsid w:val="002D0B22"/>
    <w:rsid w:val="002D0E8D"/>
    <w:rsid w:val="002D2D6D"/>
    <w:rsid w:val="002D375A"/>
    <w:rsid w:val="002D40C7"/>
    <w:rsid w:val="002D411F"/>
    <w:rsid w:val="002D4933"/>
    <w:rsid w:val="002D494B"/>
    <w:rsid w:val="002D4D99"/>
    <w:rsid w:val="002D5053"/>
    <w:rsid w:val="002D5C15"/>
    <w:rsid w:val="002D7677"/>
    <w:rsid w:val="002D7C46"/>
    <w:rsid w:val="002D7CEA"/>
    <w:rsid w:val="002E0EA7"/>
    <w:rsid w:val="002E10BB"/>
    <w:rsid w:val="002E1947"/>
    <w:rsid w:val="002E1A07"/>
    <w:rsid w:val="002E1BBF"/>
    <w:rsid w:val="002E25B6"/>
    <w:rsid w:val="002E4794"/>
    <w:rsid w:val="002E4D74"/>
    <w:rsid w:val="002E5BA5"/>
    <w:rsid w:val="002E7107"/>
    <w:rsid w:val="002E784F"/>
    <w:rsid w:val="002F08CB"/>
    <w:rsid w:val="002F10B7"/>
    <w:rsid w:val="002F13CE"/>
    <w:rsid w:val="002F1430"/>
    <w:rsid w:val="002F171A"/>
    <w:rsid w:val="002F199D"/>
    <w:rsid w:val="002F19E1"/>
    <w:rsid w:val="002F1E96"/>
    <w:rsid w:val="002F2688"/>
    <w:rsid w:val="002F5971"/>
    <w:rsid w:val="002F61BF"/>
    <w:rsid w:val="002F671D"/>
    <w:rsid w:val="002F7A38"/>
    <w:rsid w:val="002F7D29"/>
    <w:rsid w:val="00300933"/>
    <w:rsid w:val="00300D2A"/>
    <w:rsid w:val="003024B9"/>
    <w:rsid w:val="0030276A"/>
    <w:rsid w:val="003036CF"/>
    <w:rsid w:val="003042D4"/>
    <w:rsid w:val="00304EB6"/>
    <w:rsid w:val="00305269"/>
    <w:rsid w:val="00305DF5"/>
    <w:rsid w:val="0030608E"/>
    <w:rsid w:val="003066EE"/>
    <w:rsid w:val="003069E7"/>
    <w:rsid w:val="00306AD9"/>
    <w:rsid w:val="00306B6A"/>
    <w:rsid w:val="00310EF4"/>
    <w:rsid w:val="003123CF"/>
    <w:rsid w:val="0031359C"/>
    <w:rsid w:val="0031375E"/>
    <w:rsid w:val="003137EE"/>
    <w:rsid w:val="00313CB3"/>
    <w:rsid w:val="00315AD2"/>
    <w:rsid w:val="00315E6A"/>
    <w:rsid w:val="00315F16"/>
    <w:rsid w:val="003167C7"/>
    <w:rsid w:val="00316ABC"/>
    <w:rsid w:val="00316ED9"/>
    <w:rsid w:val="00317174"/>
    <w:rsid w:val="0032234D"/>
    <w:rsid w:val="0032348B"/>
    <w:rsid w:val="00324629"/>
    <w:rsid w:val="00324B05"/>
    <w:rsid w:val="00324B32"/>
    <w:rsid w:val="00326156"/>
    <w:rsid w:val="00326869"/>
    <w:rsid w:val="00326AD5"/>
    <w:rsid w:val="00327152"/>
    <w:rsid w:val="0032773F"/>
    <w:rsid w:val="003277BF"/>
    <w:rsid w:val="00327967"/>
    <w:rsid w:val="00331462"/>
    <w:rsid w:val="00331F00"/>
    <w:rsid w:val="00332069"/>
    <w:rsid w:val="00332087"/>
    <w:rsid w:val="00332B49"/>
    <w:rsid w:val="00333722"/>
    <w:rsid w:val="003343B6"/>
    <w:rsid w:val="00334426"/>
    <w:rsid w:val="0033470D"/>
    <w:rsid w:val="003347A9"/>
    <w:rsid w:val="00335804"/>
    <w:rsid w:val="00335ADC"/>
    <w:rsid w:val="00335EF8"/>
    <w:rsid w:val="00336A83"/>
    <w:rsid w:val="00336C5D"/>
    <w:rsid w:val="0033748B"/>
    <w:rsid w:val="00337AA9"/>
    <w:rsid w:val="00337B79"/>
    <w:rsid w:val="003408DF"/>
    <w:rsid w:val="00340CBC"/>
    <w:rsid w:val="00340D08"/>
    <w:rsid w:val="00341B29"/>
    <w:rsid w:val="003429A0"/>
    <w:rsid w:val="00343344"/>
    <w:rsid w:val="00343E84"/>
    <w:rsid w:val="0034484E"/>
    <w:rsid w:val="00344A08"/>
    <w:rsid w:val="00344A13"/>
    <w:rsid w:val="00345565"/>
    <w:rsid w:val="00347360"/>
    <w:rsid w:val="00347856"/>
    <w:rsid w:val="003518A4"/>
    <w:rsid w:val="00351BBD"/>
    <w:rsid w:val="00351D79"/>
    <w:rsid w:val="00352082"/>
    <w:rsid w:val="003523C0"/>
    <w:rsid w:val="003535A5"/>
    <w:rsid w:val="00353BE5"/>
    <w:rsid w:val="00355496"/>
    <w:rsid w:val="003554DA"/>
    <w:rsid w:val="00355546"/>
    <w:rsid w:val="0035608F"/>
    <w:rsid w:val="003573E9"/>
    <w:rsid w:val="00357C85"/>
    <w:rsid w:val="00357E47"/>
    <w:rsid w:val="0036040B"/>
    <w:rsid w:val="0036151D"/>
    <w:rsid w:val="00362582"/>
    <w:rsid w:val="00362666"/>
    <w:rsid w:val="00362CBB"/>
    <w:rsid w:val="00363AB9"/>
    <w:rsid w:val="00363D1C"/>
    <w:rsid w:val="003644F0"/>
    <w:rsid w:val="00364CA3"/>
    <w:rsid w:val="00365ABB"/>
    <w:rsid w:val="00365C6F"/>
    <w:rsid w:val="00366FCD"/>
    <w:rsid w:val="003674FE"/>
    <w:rsid w:val="00367BFB"/>
    <w:rsid w:val="00367F2F"/>
    <w:rsid w:val="00370BF4"/>
    <w:rsid w:val="00370C73"/>
    <w:rsid w:val="00372F2C"/>
    <w:rsid w:val="00373442"/>
    <w:rsid w:val="003735FD"/>
    <w:rsid w:val="003739AA"/>
    <w:rsid w:val="00373C99"/>
    <w:rsid w:val="00373E39"/>
    <w:rsid w:val="00373EB2"/>
    <w:rsid w:val="0037408F"/>
    <w:rsid w:val="003744A2"/>
    <w:rsid w:val="00374C3E"/>
    <w:rsid w:val="0037699E"/>
    <w:rsid w:val="00376D8A"/>
    <w:rsid w:val="00376EA4"/>
    <w:rsid w:val="00377C09"/>
    <w:rsid w:val="003817C9"/>
    <w:rsid w:val="0038311A"/>
    <w:rsid w:val="003831EF"/>
    <w:rsid w:val="00383889"/>
    <w:rsid w:val="003841BA"/>
    <w:rsid w:val="00384309"/>
    <w:rsid w:val="003846D8"/>
    <w:rsid w:val="00384A01"/>
    <w:rsid w:val="00386400"/>
    <w:rsid w:val="00387EEE"/>
    <w:rsid w:val="003916C6"/>
    <w:rsid w:val="0039170A"/>
    <w:rsid w:val="003918DB"/>
    <w:rsid w:val="003923E3"/>
    <w:rsid w:val="003926E0"/>
    <w:rsid w:val="00392931"/>
    <w:rsid w:val="00392D33"/>
    <w:rsid w:val="00392F2B"/>
    <w:rsid w:val="003932D2"/>
    <w:rsid w:val="003933C5"/>
    <w:rsid w:val="00393CEE"/>
    <w:rsid w:val="00395E30"/>
    <w:rsid w:val="003968AD"/>
    <w:rsid w:val="0039798F"/>
    <w:rsid w:val="003979BC"/>
    <w:rsid w:val="003A09D8"/>
    <w:rsid w:val="003A0AE6"/>
    <w:rsid w:val="003A14DA"/>
    <w:rsid w:val="003A18D6"/>
    <w:rsid w:val="003A1A01"/>
    <w:rsid w:val="003A24B6"/>
    <w:rsid w:val="003A27DE"/>
    <w:rsid w:val="003A2958"/>
    <w:rsid w:val="003A2C50"/>
    <w:rsid w:val="003A2C5B"/>
    <w:rsid w:val="003A2E5C"/>
    <w:rsid w:val="003A2F84"/>
    <w:rsid w:val="003A333E"/>
    <w:rsid w:val="003A3D93"/>
    <w:rsid w:val="003A3FC0"/>
    <w:rsid w:val="003A42FB"/>
    <w:rsid w:val="003A748C"/>
    <w:rsid w:val="003A7A9D"/>
    <w:rsid w:val="003B0DB7"/>
    <w:rsid w:val="003B14E9"/>
    <w:rsid w:val="003B1C0C"/>
    <w:rsid w:val="003B323B"/>
    <w:rsid w:val="003B34D6"/>
    <w:rsid w:val="003B358B"/>
    <w:rsid w:val="003B35B9"/>
    <w:rsid w:val="003B561E"/>
    <w:rsid w:val="003B71F2"/>
    <w:rsid w:val="003B7667"/>
    <w:rsid w:val="003B785E"/>
    <w:rsid w:val="003B7A60"/>
    <w:rsid w:val="003C0621"/>
    <w:rsid w:val="003C0AF4"/>
    <w:rsid w:val="003C1EDD"/>
    <w:rsid w:val="003C28ED"/>
    <w:rsid w:val="003C2ED6"/>
    <w:rsid w:val="003C34F8"/>
    <w:rsid w:val="003C3568"/>
    <w:rsid w:val="003C36D8"/>
    <w:rsid w:val="003C5049"/>
    <w:rsid w:val="003C5B60"/>
    <w:rsid w:val="003C5C93"/>
    <w:rsid w:val="003C6685"/>
    <w:rsid w:val="003C68F7"/>
    <w:rsid w:val="003C694A"/>
    <w:rsid w:val="003C7DB1"/>
    <w:rsid w:val="003D031B"/>
    <w:rsid w:val="003D0392"/>
    <w:rsid w:val="003D1229"/>
    <w:rsid w:val="003D24B4"/>
    <w:rsid w:val="003D26CA"/>
    <w:rsid w:val="003D2849"/>
    <w:rsid w:val="003D2993"/>
    <w:rsid w:val="003D2AA7"/>
    <w:rsid w:val="003D35EA"/>
    <w:rsid w:val="003D3F80"/>
    <w:rsid w:val="003D4005"/>
    <w:rsid w:val="003D4C40"/>
    <w:rsid w:val="003D5793"/>
    <w:rsid w:val="003D59D0"/>
    <w:rsid w:val="003D5B2E"/>
    <w:rsid w:val="003D7235"/>
    <w:rsid w:val="003D7360"/>
    <w:rsid w:val="003D7A29"/>
    <w:rsid w:val="003E0154"/>
    <w:rsid w:val="003E1469"/>
    <w:rsid w:val="003E1596"/>
    <w:rsid w:val="003E1F2B"/>
    <w:rsid w:val="003E2F95"/>
    <w:rsid w:val="003E30C5"/>
    <w:rsid w:val="003E4158"/>
    <w:rsid w:val="003E4514"/>
    <w:rsid w:val="003E528D"/>
    <w:rsid w:val="003E56BA"/>
    <w:rsid w:val="003E5BB6"/>
    <w:rsid w:val="003E61D0"/>
    <w:rsid w:val="003E645E"/>
    <w:rsid w:val="003E6AB7"/>
    <w:rsid w:val="003E6CCB"/>
    <w:rsid w:val="003E76BA"/>
    <w:rsid w:val="003E79F2"/>
    <w:rsid w:val="003F0475"/>
    <w:rsid w:val="003F1882"/>
    <w:rsid w:val="003F1978"/>
    <w:rsid w:val="003F2EBB"/>
    <w:rsid w:val="003F3010"/>
    <w:rsid w:val="003F3BAC"/>
    <w:rsid w:val="003F51A2"/>
    <w:rsid w:val="003F6272"/>
    <w:rsid w:val="003F6F0C"/>
    <w:rsid w:val="003F7238"/>
    <w:rsid w:val="003F7894"/>
    <w:rsid w:val="004009BD"/>
    <w:rsid w:val="00400FFB"/>
    <w:rsid w:val="00401564"/>
    <w:rsid w:val="00402579"/>
    <w:rsid w:val="004026E6"/>
    <w:rsid w:val="00403C2B"/>
    <w:rsid w:val="00404003"/>
    <w:rsid w:val="0040466F"/>
    <w:rsid w:val="00404CCA"/>
    <w:rsid w:val="00404DBC"/>
    <w:rsid w:val="00405763"/>
    <w:rsid w:val="00405E41"/>
    <w:rsid w:val="004061FC"/>
    <w:rsid w:val="004063CB"/>
    <w:rsid w:val="004063D5"/>
    <w:rsid w:val="00406830"/>
    <w:rsid w:val="00406940"/>
    <w:rsid w:val="004074FD"/>
    <w:rsid w:val="00410158"/>
    <w:rsid w:val="0041034D"/>
    <w:rsid w:val="00410AA7"/>
    <w:rsid w:val="00410CD1"/>
    <w:rsid w:val="00410D4B"/>
    <w:rsid w:val="004114A7"/>
    <w:rsid w:val="00411533"/>
    <w:rsid w:val="00411D13"/>
    <w:rsid w:val="004134B8"/>
    <w:rsid w:val="004135AE"/>
    <w:rsid w:val="00413B41"/>
    <w:rsid w:val="00414A5E"/>
    <w:rsid w:val="00414FF1"/>
    <w:rsid w:val="004154F4"/>
    <w:rsid w:val="00415717"/>
    <w:rsid w:val="00415FA6"/>
    <w:rsid w:val="004167CB"/>
    <w:rsid w:val="00416AD7"/>
    <w:rsid w:val="00417D16"/>
    <w:rsid w:val="00420006"/>
    <w:rsid w:val="00420136"/>
    <w:rsid w:val="004208DA"/>
    <w:rsid w:val="00420A88"/>
    <w:rsid w:val="00420FB2"/>
    <w:rsid w:val="0042119E"/>
    <w:rsid w:val="00421BC0"/>
    <w:rsid w:val="00421EE3"/>
    <w:rsid w:val="0042255E"/>
    <w:rsid w:val="00422A57"/>
    <w:rsid w:val="0042314A"/>
    <w:rsid w:val="0042392C"/>
    <w:rsid w:val="004259CF"/>
    <w:rsid w:val="00425D73"/>
    <w:rsid w:val="00425F41"/>
    <w:rsid w:val="00426773"/>
    <w:rsid w:val="00427F30"/>
    <w:rsid w:val="00430266"/>
    <w:rsid w:val="00430E48"/>
    <w:rsid w:val="004311C0"/>
    <w:rsid w:val="004314DF"/>
    <w:rsid w:val="0043172E"/>
    <w:rsid w:val="00431C1D"/>
    <w:rsid w:val="00431D30"/>
    <w:rsid w:val="00431FB1"/>
    <w:rsid w:val="004335BE"/>
    <w:rsid w:val="00433695"/>
    <w:rsid w:val="004339AC"/>
    <w:rsid w:val="00434025"/>
    <w:rsid w:val="004340B8"/>
    <w:rsid w:val="0043703A"/>
    <w:rsid w:val="00437A54"/>
    <w:rsid w:val="00437B33"/>
    <w:rsid w:val="004400E3"/>
    <w:rsid w:val="00441703"/>
    <w:rsid w:val="00441AC8"/>
    <w:rsid w:val="00443309"/>
    <w:rsid w:val="004433FB"/>
    <w:rsid w:val="00443660"/>
    <w:rsid w:val="00443759"/>
    <w:rsid w:val="00443EA4"/>
    <w:rsid w:val="00443EE8"/>
    <w:rsid w:val="00445C8C"/>
    <w:rsid w:val="0044653F"/>
    <w:rsid w:val="00446AF8"/>
    <w:rsid w:val="00447AA1"/>
    <w:rsid w:val="00447D1A"/>
    <w:rsid w:val="00450488"/>
    <w:rsid w:val="004508CE"/>
    <w:rsid w:val="004511B3"/>
    <w:rsid w:val="004516C2"/>
    <w:rsid w:val="00451952"/>
    <w:rsid w:val="00452521"/>
    <w:rsid w:val="004527D5"/>
    <w:rsid w:val="00453984"/>
    <w:rsid w:val="00453A77"/>
    <w:rsid w:val="00453A8E"/>
    <w:rsid w:val="00453ACE"/>
    <w:rsid w:val="0045479E"/>
    <w:rsid w:val="00455320"/>
    <w:rsid w:val="00455DD3"/>
    <w:rsid w:val="004565BA"/>
    <w:rsid w:val="0045667B"/>
    <w:rsid w:val="00460936"/>
    <w:rsid w:val="00460A32"/>
    <w:rsid w:val="00461EAF"/>
    <w:rsid w:val="0046264D"/>
    <w:rsid w:val="0046274E"/>
    <w:rsid w:val="00462B3E"/>
    <w:rsid w:val="004635F8"/>
    <w:rsid w:val="0046409C"/>
    <w:rsid w:val="004640D3"/>
    <w:rsid w:val="004641C5"/>
    <w:rsid w:val="00465370"/>
    <w:rsid w:val="0046553E"/>
    <w:rsid w:val="0046678D"/>
    <w:rsid w:val="0046687C"/>
    <w:rsid w:val="00467103"/>
    <w:rsid w:val="0047003D"/>
    <w:rsid w:val="00471919"/>
    <w:rsid w:val="0047263E"/>
    <w:rsid w:val="00472C16"/>
    <w:rsid w:val="00472D6D"/>
    <w:rsid w:val="0047570E"/>
    <w:rsid w:val="004762C9"/>
    <w:rsid w:val="0047672B"/>
    <w:rsid w:val="00476E40"/>
    <w:rsid w:val="00477B8E"/>
    <w:rsid w:val="004802C8"/>
    <w:rsid w:val="00480F18"/>
    <w:rsid w:val="004815B4"/>
    <w:rsid w:val="004823CE"/>
    <w:rsid w:val="00482B37"/>
    <w:rsid w:val="00483495"/>
    <w:rsid w:val="004837E6"/>
    <w:rsid w:val="0048417B"/>
    <w:rsid w:val="004850C9"/>
    <w:rsid w:val="004853CC"/>
    <w:rsid w:val="00486445"/>
    <w:rsid w:val="00486BC5"/>
    <w:rsid w:val="004870CF"/>
    <w:rsid w:val="00487576"/>
    <w:rsid w:val="00487AE4"/>
    <w:rsid w:val="00487CD9"/>
    <w:rsid w:val="004909C0"/>
    <w:rsid w:val="004910AC"/>
    <w:rsid w:val="0049124B"/>
    <w:rsid w:val="00491E22"/>
    <w:rsid w:val="004922B6"/>
    <w:rsid w:val="00492915"/>
    <w:rsid w:val="00492B46"/>
    <w:rsid w:val="00492ED1"/>
    <w:rsid w:val="00493202"/>
    <w:rsid w:val="00494232"/>
    <w:rsid w:val="00496EBA"/>
    <w:rsid w:val="00497EF1"/>
    <w:rsid w:val="004A0A50"/>
    <w:rsid w:val="004A0AFC"/>
    <w:rsid w:val="004A10FD"/>
    <w:rsid w:val="004A235E"/>
    <w:rsid w:val="004A2C32"/>
    <w:rsid w:val="004A2DDC"/>
    <w:rsid w:val="004A3F35"/>
    <w:rsid w:val="004A439C"/>
    <w:rsid w:val="004A57F2"/>
    <w:rsid w:val="004A6E57"/>
    <w:rsid w:val="004A71CB"/>
    <w:rsid w:val="004A76F5"/>
    <w:rsid w:val="004A7C16"/>
    <w:rsid w:val="004B02DC"/>
    <w:rsid w:val="004B09BF"/>
    <w:rsid w:val="004B181B"/>
    <w:rsid w:val="004B1E7F"/>
    <w:rsid w:val="004B224E"/>
    <w:rsid w:val="004B2958"/>
    <w:rsid w:val="004B337C"/>
    <w:rsid w:val="004B35DC"/>
    <w:rsid w:val="004B3E5D"/>
    <w:rsid w:val="004B3EA2"/>
    <w:rsid w:val="004B440F"/>
    <w:rsid w:val="004B48A7"/>
    <w:rsid w:val="004B4B28"/>
    <w:rsid w:val="004B4BD8"/>
    <w:rsid w:val="004B565B"/>
    <w:rsid w:val="004B5878"/>
    <w:rsid w:val="004B67F5"/>
    <w:rsid w:val="004B6D73"/>
    <w:rsid w:val="004C01FB"/>
    <w:rsid w:val="004C06AC"/>
    <w:rsid w:val="004C0C50"/>
    <w:rsid w:val="004C12E6"/>
    <w:rsid w:val="004C197F"/>
    <w:rsid w:val="004C2A1E"/>
    <w:rsid w:val="004C46CA"/>
    <w:rsid w:val="004C6181"/>
    <w:rsid w:val="004C6FDB"/>
    <w:rsid w:val="004C7CC4"/>
    <w:rsid w:val="004D06CF"/>
    <w:rsid w:val="004D0776"/>
    <w:rsid w:val="004D0918"/>
    <w:rsid w:val="004D10AF"/>
    <w:rsid w:val="004D124C"/>
    <w:rsid w:val="004D1D85"/>
    <w:rsid w:val="004D2778"/>
    <w:rsid w:val="004D3366"/>
    <w:rsid w:val="004D38AC"/>
    <w:rsid w:val="004D4902"/>
    <w:rsid w:val="004D4D93"/>
    <w:rsid w:val="004D6127"/>
    <w:rsid w:val="004D6C75"/>
    <w:rsid w:val="004D7235"/>
    <w:rsid w:val="004D768F"/>
    <w:rsid w:val="004D7A89"/>
    <w:rsid w:val="004D7BF8"/>
    <w:rsid w:val="004E0194"/>
    <w:rsid w:val="004E065E"/>
    <w:rsid w:val="004E269F"/>
    <w:rsid w:val="004E2F0E"/>
    <w:rsid w:val="004E375B"/>
    <w:rsid w:val="004E39C7"/>
    <w:rsid w:val="004E3AA9"/>
    <w:rsid w:val="004E3CDC"/>
    <w:rsid w:val="004E4D8C"/>
    <w:rsid w:val="004E4E21"/>
    <w:rsid w:val="004E6768"/>
    <w:rsid w:val="004E6885"/>
    <w:rsid w:val="004E7C9D"/>
    <w:rsid w:val="004E7F27"/>
    <w:rsid w:val="004F0B7B"/>
    <w:rsid w:val="004F0D78"/>
    <w:rsid w:val="004F179B"/>
    <w:rsid w:val="004F1D6B"/>
    <w:rsid w:val="004F1EED"/>
    <w:rsid w:val="004F2688"/>
    <w:rsid w:val="004F32CD"/>
    <w:rsid w:val="004F3D23"/>
    <w:rsid w:val="004F416C"/>
    <w:rsid w:val="004F4236"/>
    <w:rsid w:val="004F55E2"/>
    <w:rsid w:val="004F5997"/>
    <w:rsid w:val="004F59EE"/>
    <w:rsid w:val="004F5E5A"/>
    <w:rsid w:val="004F7145"/>
    <w:rsid w:val="00500105"/>
    <w:rsid w:val="00500C9C"/>
    <w:rsid w:val="00500CAD"/>
    <w:rsid w:val="0050119E"/>
    <w:rsid w:val="005012EE"/>
    <w:rsid w:val="00501427"/>
    <w:rsid w:val="00501637"/>
    <w:rsid w:val="00502667"/>
    <w:rsid w:val="00503F8E"/>
    <w:rsid w:val="005048B9"/>
    <w:rsid w:val="005051E3"/>
    <w:rsid w:val="005058B4"/>
    <w:rsid w:val="005058BE"/>
    <w:rsid w:val="005059D4"/>
    <w:rsid w:val="00505DCA"/>
    <w:rsid w:val="005061E7"/>
    <w:rsid w:val="00506606"/>
    <w:rsid w:val="005066C3"/>
    <w:rsid w:val="005068A1"/>
    <w:rsid w:val="00507B03"/>
    <w:rsid w:val="00510936"/>
    <w:rsid w:val="00510DD4"/>
    <w:rsid w:val="0051119F"/>
    <w:rsid w:val="00511F67"/>
    <w:rsid w:val="005140BA"/>
    <w:rsid w:val="00514EB4"/>
    <w:rsid w:val="00515073"/>
    <w:rsid w:val="00515147"/>
    <w:rsid w:val="00515EC8"/>
    <w:rsid w:val="00516988"/>
    <w:rsid w:val="005176D2"/>
    <w:rsid w:val="00517746"/>
    <w:rsid w:val="005177CE"/>
    <w:rsid w:val="00517CF9"/>
    <w:rsid w:val="0052042F"/>
    <w:rsid w:val="0052064D"/>
    <w:rsid w:val="005209C0"/>
    <w:rsid w:val="00520A7B"/>
    <w:rsid w:val="00520E0A"/>
    <w:rsid w:val="005225BC"/>
    <w:rsid w:val="005228CC"/>
    <w:rsid w:val="005242E5"/>
    <w:rsid w:val="0052459D"/>
    <w:rsid w:val="0052502E"/>
    <w:rsid w:val="005267BF"/>
    <w:rsid w:val="00527893"/>
    <w:rsid w:val="005278CA"/>
    <w:rsid w:val="005311AC"/>
    <w:rsid w:val="00531F9C"/>
    <w:rsid w:val="00531F9D"/>
    <w:rsid w:val="00532273"/>
    <w:rsid w:val="00532613"/>
    <w:rsid w:val="00533D94"/>
    <w:rsid w:val="00535A32"/>
    <w:rsid w:val="00536279"/>
    <w:rsid w:val="005367AB"/>
    <w:rsid w:val="00536B3A"/>
    <w:rsid w:val="00536E24"/>
    <w:rsid w:val="0053744B"/>
    <w:rsid w:val="00537936"/>
    <w:rsid w:val="00540150"/>
    <w:rsid w:val="00541452"/>
    <w:rsid w:val="00541461"/>
    <w:rsid w:val="005416E4"/>
    <w:rsid w:val="00542C0E"/>
    <w:rsid w:val="0054304E"/>
    <w:rsid w:val="005433FB"/>
    <w:rsid w:val="005436CD"/>
    <w:rsid w:val="0054525D"/>
    <w:rsid w:val="00545EEE"/>
    <w:rsid w:val="00546077"/>
    <w:rsid w:val="005462FD"/>
    <w:rsid w:val="005464F7"/>
    <w:rsid w:val="00546966"/>
    <w:rsid w:val="00546EA9"/>
    <w:rsid w:val="00547842"/>
    <w:rsid w:val="00547EF6"/>
    <w:rsid w:val="00550681"/>
    <w:rsid w:val="0055178A"/>
    <w:rsid w:val="00552A3F"/>
    <w:rsid w:val="00552B52"/>
    <w:rsid w:val="00552D2A"/>
    <w:rsid w:val="00552ECD"/>
    <w:rsid w:val="0055382A"/>
    <w:rsid w:val="005559C9"/>
    <w:rsid w:val="00555C8D"/>
    <w:rsid w:val="005560B6"/>
    <w:rsid w:val="005561BE"/>
    <w:rsid w:val="005561FF"/>
    <w:rsid w:val="0056012E"/>
    <w:rsid w:val="00560B74"/>
    <w:rsid w:val="005617D5"/>
    <w:rsid w:val="00561FE7"/>
    <w:rsid w:val="0056290B"/>
    <w:rsid w:val="00562C24"/>
    <w:rsid w:val="00563942"/>
    <w:rsid w:val="00564615"/>
    <w:rsid w:val="00564FF7"/>
    <w:rsid w:val="0056596A"/>
    <w:rsid w:val="00565D38"/>
    <w:rsid w:val="0056613C"/>
    <w:rsid w:val="005663C6"/>
    <w:rsid w:val="00566E7F"/>
    <w:rsid w:val="00567FF0"/>
    <w:rsid w:val="0057000B"/>
    <w:rsid w:val="00570396"/>
    <w:rsid w:val="005707D5"/>
    <w:rsid w:val="00570B9C"/>
    <w:rsid w:val="00570EE7"/>
    <w:rsid w:val="005711DD"/>
    <w:rsid w:val="00571B0A"/>
    <w:rsid w:val="005722C3"/>
    <w:rsid w:val="00572D6C"/>
    <w:rsid w:val="005736F9"/>
    <w:rsid w:val="0057440E"/>
    <w:rsid w:val="00576342"/>
    <w:rsid w:val="00576B36"/>
    <w:rsid w:val="00577D75"/>
    <w:rsid w:val="00577EBA"/>
    <w:rsid w:val="00580C0B"/>
    <w:rsid w:val="00580DE4"/>
    <w:rsid w:val="00580FC1"/>
    <w:rsid w:val="0058102C"/>
    <w:rsid w:val="005810AF"/>
    <w:rsid w:val="00581120"/>
    <w:rsid w:val="00581AB6"/>
    <w:rsid w:val="00581DDA"/>
    <w:rsid w:val="0058234C"/>
    <w:rsid w:val="00582D8E"/>
    <w:rsid w:val="00582E92"/>
    <w:rsid w:val="00583ACE"/>
    <w:rsid w:val="00584A75"/>
    <w:rsid w:val="00585311"/>
    <w:rsid w:val="00585FD1"/>
    <w:rsid w:val="0058612F"/>
    <w:rsid w:val="005866B0"/>
    <w:rsid w:val="005869FB"/>
    <w:rsid w:val="00586E9C"/>
    <w:rsid w:val="0058780A"/>
    <w:rsid w:val="005878C7"/>
    <w:rsid w:val="00591FE9"/>
    <w:rsid w:val="00592EC4"/>
    <w:rsid w:val="00593291"/>
    <w:rsid w:val="005936C2"/>
    <w:rsid w:val="005936C7"/>
    <w:rsid w:val="00593B57"/>
    <w:rsid w:val="00594CF8"/>
    <w:rsid w:val="00595659"/>
    <w:rsid w:val="00595706"/>
    <w:rsid w:val="005957C0"/>
    <w:rsid w:val="005965D2"/>
    <w:rsid w:val="005966C7"/>
    <w:rsid w:val="005969EA"/>
    <w:rsid w:val="005972EB"/>
    <w:rsid w:val="005973E4"/>
    <w:rsid w:val="00597470"/>
    <w:rsid w:val="00597F4C"/>
    <w:rsid w:val="005A061C"/>
    <w:rsid w:val="005A077B"/>
    <w:rsid w:val="005A1373"/>
    <w:rsid w:val="005A16DC"/>
    <w:rsid w:val="005A2F8C"/>
    <w:rsid w:val="005A3AF8"/>
    <w:rsid w:val="005A4537"/>
    <w:rsid w:val="005A460A"/>
    <w:rsid w:val="005A48E9"/>
    <w:rsid w:val="005A48FB"/>
    <w:rsid w:val="005A5246"/>
    <w:rsid w:val="005A532C"/>
    <w:rsid w:val="005A6B45"/>
    <w:rsid w:val="005A71F2"/>
    <w:rsid w:val="005A721C"/>
    <w:rsid w:val="005A7C5D"/>
    <w:rsid w:val="005B0C35"/>
    <w:rsid w:val="005B1193"/>
    <w:rsid w:val="005B143F"/>
    <w:rsid w:val="005B187B"/>
    <w:rsid w:val="005B21CF"/>
    <w:rsid w:val="005B2555"/>
    <w:rsid w:val="005B4233"/>
    <w:rsid w:val="005B42FC"/>
    <w:rsid w:val="005B45EB"/>
    <w:rsid w:val="005B5F7E"/>
    <w:rsid w:val="005B6269"/>
    <w:rsid w:val="005B6BD6"/>
    <w:rsid w:val="005B7DAF"/>
    <w:rsid w:val="005C0169"/>
    <w:rsid w:val="005C0C37"/>
    <w:rsid w:val="005C0EC8"/>
    <w:rsid w:val="005C19AE"/>
    <w:rsid w:val="005C2F9C"/>
    <w:rsid w:val="005C3259"/>
    <w:rsid w:val="005C437B"/>
    <w:rsid w:val="005C45EE"/>
    <w:rsid w:val="005C4AB0"/>
    <w:rsid w:val="005C4BCA"/>
    <w:rsid w:val="005C541C"/>
    <w:rsid w:val="005C7BBC"/>
    <w:rsid w:val="005C7CEE"/>
    <w:rsid w:val="005D0B36"/>
    <w:rsid w:val="005D1885"/>
    <w:rsid w:val="005D2372"/>
    <w:rsid w:val="005D2605"/>
    <w:rsid w:val="005D27DE"/>
    <w:rsid w:val="005D28B5"/>
    <w:rsid w:val="005D3537"/>
    <w:rsid w:val="005D3A54"/>
    <w:rsid w:val="005D4247"/>
    <w:rsid w:val="005D45FE"/>
    <w:rsid w:val="005D46B0"/>
    <w:rsid w:val="005D473B"/>
    <w:rsid w:val="005D5B34"/>
    <w:rsid w:val="005D63AA"/>
    <w:rsid w:val="005D67EB"/>
    <w:rsid w:val="005E0068"/>
    <w:rsid w:val="005E08CA"/>
    <w:rsid w:val="005E31B1"/>
    <w:rsid w:val="005E323A"/>
    <w:rsid w:val="005E3779"/>
    <w:rsid w:val="005E38FE"/>
    <w:rsid w:val="005E41E7"/>
    <w:rsid w:val="005E5014"/>
    <w:rsid w:val="005E5DAF"/>
    <w:rsid w:val="005E6268"/>
    <w:rsid w:val="005E66CF"/>
    <w:rsid w:val="005E69F0"/>
    <w:rsid w:val="005E7B7F"/>
    <w:rsid w:val="005F019A"/>
    <w:rsid w:val="005F0EB0"/>
    <w:rsid w:val="005F15A6"/>
    <w:rsid w:val="005F2CD9"/>
    <w:rsid w:val="005F34A7"/>
    <w:rsid w:val="005F364C"/>
    <w:rsid w:val="005F4705"/>
    <w:rsid w:val="005F6322"/>
    <w:rsid w:val="005F6C85"/>
    <w:rsid w:val="005F7602"/>
    <w:rsid w:val="005F7CD5"/>
    <w:rsid w:val="00600982"/>
    <w:rsid w:val="006016D6"/>
    <w:rsid w:val="00601D72"/>
    <w:rsid w:val="00602419"/>
    <w:rsid w:val="006030B9"/>
    <w:rsid w:val="0060310C"/>
    <w:rsid w:val="006035E0"/>
    <w:rsid w:val="006037EF"/>
    <w:rsid w:val="00605885"/>
    <w:rsid w:val="00606114"/>
    <w:rsid w:val="006079DE"/>
    <w:rsid w:val="00607CA8"/>
    <w:rsid w:val="006104AE"/>
    <w:rsid w:val="00610672"/>
    <w:rsid w:val="00610C7E"/>
    <w:rsid w:val="0061103B"/>
    <w:rsid w:val="006141C9"/>
    <w:rsid w:val="00615F60"/>
    <w:rsid w:val="00616410"/>
    <w:rsid w:val="0061670B"/>
    <w:rsid w:val="00616A1F"/>
    <w:rsid w:val="00616C18"/>
    <w:rsid w:val="00617B4A"/>
    <w:rsid w:val="00622357"/>
    <w:rsid w:val="0062255B"/>
    <w:rsid w:val="006226D5"/>
    <w:rsid w:val="00622BE3"/>
    <w:rsid w:val="00623D76"/>
    <w:rsid w:val="00624209"/>
    <w:rsid w:val="00624E43"/>
    <w:rsid w:val="00625AA5"/>
    <w:rsid w:val="00626E26"/>
    <w:rsid w:val="006273E1"/>
    <w:rsid w:val="006276C1"/>
    <w:rsid w:val="00630109"/>
    <w:rsid w:val="006305CD"/>
    <w:rsid w:val="00630E4E"/>
    <w:rsid w:val="006314BB"/>
    <w:rsid w:val="00631593"/>
    <w:rsid w:val="00631958"/>
    <w:rsid w:val="00631BAA"/>
    <w:rsid w:val="00632FD3"/>
    <w:rsid w:val="006330B9"/>
    <w:rsid w:val="006339C1"/>
    <w:rsid w:val="006341E2"/>
    <w:rsid w:val="0063449B"/>
    <w:rsid w:val="00634DAD"/>
    <w:rsid w:val="0063578B"/>
    <w:rsid w:val="00637704"/>
    <w:rsid w:val="00640172"/>
    <w:rsid w:val="00640302"/>
    <w:rsid w:val="0064054A"/>
    <w:rsid w:val="006407C7"/>
    <w:rsid w:val="006409C0"/>
    <w:rsid w:val="00640D6C"/>
    <w:rsid w:val="00640ED5"/>
    <w:rsid w:val="006411F9"/>
    <w:rsid w:val="00641AE8"/>
    <w:rsid w:val="00641B49"/>
    <w:rsid w:val="00642C47"/>
    <w:rsid w:val="00643389"/>
    <w:rsid w:val="0064357C"/>
    <w:rsid w:val="00643691"/>
    <w:rsid w:val="006437C4"/>
    <w:rsid w:val="0064381D"/>
    <w:rsid w:val="00645A6E"/>
    <w:rsid w:val="00645A81"/>
    <w:rsid w:val="00645BEA"/>
    <w:rsid w:val="00645D80"/>
    <w:rsid w:val="006466D4"/>
    <w:rsid w:val="006467C7"/>
    <w:rsid w:val="00647764"/>
    <w:rsid w:val="006478D4"/>
    <w:rsid w:val="00650118"/>
    <w:rsid w:val="0065074D"/>
    <w:rsid w:val="00650C28"/>
    <w:rsid w:val="00651540"/>
    <w:rsid w:val="0065288D"/>
    <w:rsid w:val="00652F64"/>
    <w:rsid w:val="00654108"/>
    <w:rsid w:val="00655004"/>
    <w:rsid w:val="0065504B"/>
    <w:rsid w:val="00655675"/>
    <w:rsid w:val="0065685A"/>
    <w:rsid w:val="00656AE1"/>
    <w:rsid w:val="00657285"/>
    <w:rsid w:val="00657CB5"/>
    <w:rsid w:val="00660BE5"/>
    <w:rsid w:val="0066166A"/>
    <w:rsid w:val="00661910"/>
    <w:rsid w:val="00661EBB"/>
    <w:rsid w:val="00662AAE"/>
    <w:rsid w:val="00662E1B"/>
    <w:rsid w:val="00663154"/>
    <w:rsid w:val="006643B3"/>
    <w:rsid w:val="006644CA"/>
    <w:rsid w:val="006646A9"/>
    <w:rsid w:val="00664B5B"/>
    <w:rsid w:val="00665B8F"/>
    <w:rsid w:val="00665FF8"/>
    <w:rsid w:val="00666322"/>
    <w:rsid w:val="00666E91"/>
    <w:rsid w:val="00667477"/>
    <w:rsid w:val="00667973"/>
    <w:rsid w:val="00667B50"/>
    <w:rsid w:val="0067135D"/>
    <w:rsid w:val="00672209"/>
    <w:rsid w:val="006725B1"/>
    <w:rsid w:val="0067373D"/>
    <w:rsid w:val="00673F03"/>
    <w:rsid w:val="00674A3B"/>
    <w:rsid w:val="006767C8"/>
    <w:rsid w:val="00677B4A"/>
    <w:rsid w:val="006812F6"/>
    <w:rsid w:val="0068178B"/>
    <w:rsid w:val="006819E5"/>
    <w:rsid w:val="00681E6F"/>
    <w:rsid w:val="006824A5"/>
    <w:rsid w:val="00683795"/>
    <w:rsid w:val="00684652"/>
    <w:rsid w:val="00685512"/>
    <w:rsid w:val="00685F5F"/>
    <w:rsid w:val="0068687B"/>
    <w:rsid w:val="00686D3E"/>
    <w:rsid w:val="00686D40"/>
    <w:rsid w:val="006873F1"/>
    <w:rsid w:val="00687494"/>
    <w:rsid w:val="006900BA"/>
    <w:rsid w:val="00692173"/>
    <w:rsid w:val="006921E7"/>
    <w:rsid w:val="0069266F"/>
    <w:rsid w:val="00693501"/>
    <w:rsid w:val="006935AF"/>
    <w:rsid w:val="0069440D"/>
    <w:rsid w:val="00694CEC"/>
    <w:rsid w:val="00696DF7"/>
    <w:rsid w:val="006A0F8C"/>
    <w:rsid w:val="006A16CE"/>
    <w:rsid w:val="006A1D39"/>
    <w:rsid w:val="006A2009"/>
    <w:rsid w:val="006A2E1F"/>
    <w:rsid w:val="006A33E8"/>
    <w:rsid w:val="006A34B1"/>
    <w:rsid w:val="006A3A4B"/>
    <w:rsid w:val="006A3A87"/>
    <w:rsid w:val="006A3C20"/>
    <w:rsid w:val="006A3D90"/>
    <w:rsid w:val="006A4ABF"/>
    <w:rsid w:val="006A4AD0"/>
    <w:rsid w:val="006A4B29"/>
    <w:rsid w:val="006A4C49"/>
    <w:rsid w:val="006A4EE2"/>
    <w:rsid w:val="006A6D6E"/>
    <w:rsid w:val="006A759B"/>
    <w:rsid w:val="006A76A0"/>
    <w:rsid w:val="006A7E4A"/>
    <w:rsid w:val="006B03B8"/>
    <w:rsid w:val="006B055E"/>
    <w:rsid w:val="006B056D"/>
    <w:rsid w:val="006B06C3"/>
    <w:rsid w:val="006B23DA"/>
    <w:rsid w:val="006B3171"/>
    <w:rsid w:val="006B33B7"/>
    <w:rsid w:val="006B4991"/>
    <w:rsid w:val="006B4A6C"/>
    <w:rsid w:val="006B5627"/>
    <w:rsid w:val="006B59B2"/>
    <w:rsid w:val="006B7B67"/>
    <w:rsid w:val="006B7D9A"/>
    <w:rsid w:val="006C1059"/>
    <w:rsid w:val="006C1A4D"/>
    <w:rsid w:val="006C1BD3"/>
    <w:rsid w:val="006C1FBA"/>
    <w:rsid w:val="006C23D4"/>
    <w:rsid w:val="006C2CAB"/>
    <w:rsid w:val="006C2D77"/>
    <w:rsid w:val="006C30DE"/>
    <w:rsid w:val="006C331A"/>
    <w:rsid w:val="006C3600"/>
    <w:rsid w:val="006C3C3F"/>
    <w:rsid w:val="006C43D0"/>
    <w:rsid w:val="006C584F"/>
    <w:rsid w:val="006C731A"/>
    <w:rsid w:val="006C75B1"/>
    <w:rsid w:val="006D056A"/>
    <w:rsid w:val="006D0D25"/>
    <w:rsid w:val="006D1F9C"/>
    <w:rsid w:val="006D2507"/>
    <w:rsid w:val="006D2E76"/>
    <w:rsid w:val="006D39F6"/>
    <w:rsid w:val="006D43F3"/>
    <w:rsid w:val="006D4DDA"/>
    <w:rsid w:val="006D6969"/>
    <w:rsid w:val="006E05E1"/>
    <w:rsid w:val="006E0BCF"/>
    <w:rsid w:val="006E0D41"/>
    <w:rsid w:val="006E1F8F"/>
    <w:rsid w:val="006E20B4"/>
    <w:rsid w:val="006E290E"/>
    <w:rsid w:val="006E30A1"/>
    <w:rsid w:val="006E3BED"/>
    <w:rsid w:val="006E3D88"/>
    <w:rsid w:val="006E49F5"/>
    <w:rsid w:val="006E525A"/>
    <w:rsid w:val="006E73B1"/>
    <w:rsid w:val="006F0572"/>
    <w:rsid w:val="006F1022"/>
    <w:rsid w:val="006F17C7"/>
    <w:rsid w:val="006F259B"/>
    <w:rsid w:val="006F2723"/>
    <w:rsid w:val="006F3064"/>
    <w:rsid w:val="006F386E"/>
    <w:rsid w:val="006F4904"/>
    <w:rsid w:val="006F4F91"/>
    <w:rsid w:val="006F50F6"/>
    <w:rsid w:val="006F622E"/>
    <w:rsid w:val="006F625B"/>
    <w:rsid w:val="006F6429"/>
    <w:rsid w:val="006F6481"/>
    <w:rsid w:val="006F66BC"/>
    <w:rsid w:val="006F7636"/>
    <w:rsid w:val="006F7C2E"/>
    <w:rsid w:val="00700583"/>
    <w:rsid w:val="0070085A"/>
    <w:rsid w:val="00701259"/>
    <w:rsid w:val="00701749"/>
    <w:rsid w:val="00701D7F"/>
    <w:rsid w:val="007020E1"/>
    <w:rsid w:val="00702D69"/>
    <w:rsid w:val="00703154"/>
    <w:rsid w:val="00703515"/>
    <w:rsid w:val="007049D3"/>
    <w:rsid w:val="00705B61"/>
    <w:rsid w:val="007062CB"/>
    <w:rsid w:val="0070642B"/>
    <w:rsid w:val="007068BC"/>
    <w:rsid w:val="007070DF"/>
    <w:rsid w:val="00710197"/>
    <w:rsid w:val="00710573"/>
    <w:rsid w:val="0071076D"/>
    <w:rsid w:val="00710DE4"/>
    <w:rsid w:val="0071138E"/>
    <w:rsid w:val="00711A73"/>
    <w:rsid w:val="00712B17"/>
    <w:rsid w:val="0071343D"/>
    <w:rsid w:val="0071361D"/>
    <w:rsid w:val="00714D4F"/>
    <w:rsid w:val="007152DA"/>
    <w:rsid w:val="00715E56"/>
    <w:rsid w:val="00716424"/>
    <w:rsid w:val="0071643E"/>
    <w:rsid w:val="00716697"/>
    <w:rsid w:val="00721AA6"/>
    <w:rsid w:val="00721C8E"/>
    <w:rsid w:val="00721D64"/>
    <w:rsid w:val="00722105"/>
    <w:rsid w:val="0072262A"/>
    <w:rsid w:val="007228F5"/>
    <w:rsid w:val="007229F2"/>
    <w:rsid w:val="00723751"/>
    <w:rsid w:val="00723804"/>
    <w:rsid w:val="00723E45"/>
    <w:rsid w:val="00724696"/>
    <w:rsid w:val="007249B4"/>
    <w:rsid w:val="00724C44"/>
    <w:rsid w:val="00724C5A"/>
    <w:rsid w:val="00724D92"/>
    <w:rsid w:val="007261FB"/>
    <w:rsid w:val="00731AA6"/>
    <w:rsid w:val="00733292"/>
    <w:rsid w:val="007342A9"/>
    <w:rsid w:val="007353FC"/>
    <w:rsid w:val="007368EB"/>
    <w:rsid w:val="00737162"/>
    <w:rsid w:val="0073731B"/>
    <w:rsid w:val="00737680"/>
    <w:rsid w:val="00737A74"/>
    <w:rsid w:val="00740115"/>
    <w:rsid w:val="00742F13"/>
    <w:rsid w:val="00743315"/>
    <w:rsid w:val="0074406A"/>
    <w:rsid w:val="00744A77"/>
    <w:rsid w:val="0074576B"/>
    <w:rsid w:val="00750A4F"/>
    <w:rsid w:val="00750FBA"/>
    <w:rsid w:val="007514B5"/>
    <w:rsid w:val="00751E63"/>
    <w:rsid w:val="00751F46"/>
    <w:rsid w:val="00752526"/>
    <w:rsid w:val="00752579"/>
    <w:rsid w:val="0075268C"/>
    <w:rsid w:val="00753AF3"/>
    <w:rsid w:val="00753BC1"/>
    <w:rsid w:val="00754E6D"/>
    <w:rsid w:val="00754EEE"/>
    <w:rsid w:val="00755A57"/>
    <w:rsid w:val="007560C6"/>
    <w:rsid w:val="007561C2"/>
    <w:rsid w:val="007568A1"/>
    <w:rsid w:val="007579DC"/>
    <w:rsid w:val="00760721"/>
    <w:rsid w:val="00761B92"/>
    <w:rsid w:val="007627B1"/>
    <w:rsid w:val="0076290F"/>
    <w:rsid w:val="00762CC9"/>
    <w:rsid w:val="007632E2"/>
    <w:rsid w:val="007639C2"/>
    <w:rsid w:val="00763AA3"/>
    <w:rsid w:val="00764638"/>
    <w:rsid w:val="00764D3D"/>
    <w:rsid w:val="00764E7A"/>
    <w:rsid w:val="00765CA2"/>
    <w:rsid w:val="00766F31"/>
    <w:rsid w:val="007676A8"/>
    <w:rsid w:val="0076787D"/>
    <w:rsid w:val="007705CC"/>
    <w:rsid w:val="00770630"/>
    <w:rsid w:val="00770ECD"/>
    <w:rsid w:val="0077229A"/>
    <w:rsid w:val="00772A7B"/>
    <w:rsid w:val="00772F97"/>
    <w:rsid w:val="00773B14"/>
    <w:rsid w:val="00774BE1"/>
    <w:rsid w:val="00774EF5"/>
    <w:rsid w:val="00775F42"/>
    <w:rsid w:val="00776452"/>
    <w:rsid w:val="007773E8"/>
    <w:rsid w:val="0077759D"/>
    <w:rsid w:val="00777AC5"/>
    <w:rsid w:val="00780096"/>
    <w:rsid w:val="007800FA"/>
    <w:rsid w:val="0078101E"/>
    <w:rsid w:val="007817DE"/>
    <w:rsid w:val="007821F7"/>
    <w:rsid w:val="007827FE"/>
    <w:rsid w:val="00782ACD"/>
    <w:rsid w:val="00783BDB"/>
    <w:rsid w:val="00784603"/>
    <w:rsid w:val="00784D35"/>
    <w:rsid w:val="0078504B"/>
    <w:rsid w:val="007850D3"/>
    <w:rsid w:val="0078517B"/>
    <w:rsid w:val="007853D4"/>
    <w:rsid w:val="007859EC"/>
    <w:rsid w:val="007866F1"/>
    <w:rsid w:val="00787C12"/>
    <w:rsid w:val="00787E1D"/>
    <w:rsid w:val="00790A2B"/>
    <w:rsid w:val="00791371"/>
    <w:rsid w:val="00793417"/>
    <w:rsid w:val="007934A3"/>
    <w:rsid w:val="007954F5"/>
    <w:rsid w:val="00795AC4"/>
    <w:rsid w:val="007962DA"/>
    <w:rsid w:val="00796F67"/>
    <w:rsid w:val="00796FC8"/>
    <w:rsid w:val="007974C6"/>
    <w:rsid w:val="00797AD0"/>
    <w:rsid w:val="007A0DFE"/>
    <w:rsid w:val="007A2728"/>
    <w:rsid w:val="007A2E8E"/>
    <w:rsid w:val="007A32CA"/>
    <w:rsid w:val="007A3E58"/>
    <w:rsid w:val="007A40D6"/>
    <w:rsid w:val="007A473E"/>
    <w:rsid w:val="007A4ADE"/>
    <w:rsid w:val="007A6621"/>
    <w:rsid w:val="007A6BB6"/>
    <w:rsid w:val="007B09AD"/>
    <w:rsid w:val="007B1C3F"/>
    <w:rsid w:val="007B216C"/>
    <w:rsid w:val="007B219A"/>
    <w:rsid w:val="007B2819"/>
    <w:rsid w:val="007B32D4"/>
    <w:rsid w:val="007B36FF"/>
    <w:rsid w:val="007B398B"/>
    <w:rsid w:val="007B3BDA"/>
    <w:rsid w:val="007B400A"/>
    <w:rsid w:val="007B42EE"/>
    <w:rsid w:val="007B4403"/>
    <w:rsid w:val="007B4876"/>
    <w:rsid w:val="007B5315"/>
    <w:rsid w:val="007B5431"/>
    <w:rsid w:val="007B5CBF"/>
    <w:rsid w:val="007B727A"/>
    <w:rsid w:val="007B7F5B"/>
    <w:rsid w:val="007C0414"/>
    <w:rsid w:val="007C041E"/>
    <w:rsid w:val="007C0554"/>
    <w:rsid w:val="007C1A1D"/>
    <w:rsid w:val="007C1E53"/>
    <w:rsid w:val="007C2591"/>
    <w:rsid w:val="007C3447"/>
    <w:rsid w:val="007C4B34"/>
    <w:rsid w:val="007C4B74"/>
    <w:rsid w:val="007C4E02"/>
    <w:rsid w:val="007C59B7"/>
    <w:rsid w:val="007C5FAD"/>
    <w:rsid w:val="007C60CB"/>
    <w:rsid w:val="007C72E6"/>
    <w:rsid w:val="007C748A"/>
    <w:rsid w:val="007C75D2"/>
    <w:rsid w:val="007C763B"/>
    <w:rsid w:val="007C778F"/>
    <w:rsid w:val="007D01AB"/>
    <w:rsid w:val="007D0414"/>
    <w:rsid w:val="007D04A7"/>
    <w:rsid w:val="007D0C28"/>
    <w:rsid w:val="007D2D1C"/>
    <w:rsid w:val="007D2E80"/>
    <w:rsid w:val="007D338A"/>
    <w:rsid w:val="007D3E3C"/>
    <w:rsid w:val="007D43D2"/>
    <w:rsid w:val="007D4AA7"/>
    <w:rsid w:val="007D5ED6"/>
    <w:rsid w:val="007D6206"/>
    <w:rsid w:val="007D63FB"/>
    <w:rsid w:val="007D690D"/>
    <w:rsid w:val="007D7DC1"/>
    <w:rsid w:val="007D7DF9"/>
    <w:rsid w:val="007E091B"/>
    <w:rsid w:val="007E1210"/>
    <w:rsid w:val="007E1415"/>
    <w:rsid w:val="007E2535"/>
    <w:rsid w:val="007E2550"/>
    <w:rsid w:val="007E27AC"/>
    <w:rsid w:val="007E2A64"/>
    <w:rsid w:val="007E2D92"/>
    <w:rsid w:val="007E307C"/>
    <w:rsid w:val="007E3096"/>
    <w:rsid w:val="007E3676"/>
    <w:rsid w:val="007E3B33"/>
    <w:rsid w:val="007E3E75"/>
    <w:rsid w:val="007E40A2"/>
    <w:rsid w:val="007E4A18"/>
    <w:rsid w:val="007E4F4F"/>
    <w:rsid w:val="007E5DE0"/>
    <w:rsid w:val="007E7A14"/>
    <w:rsid w:val="007E7BA4"/>
    <w:rsid w:val="007E7FA8"/>
    <w:rsid w:val="007F0535"/>
    <w:rsid w:val="007F06ED"/>
    <w:rsid w:val="007F0AD5"/>
    <w:rsid w:val="007F0B97"/>
    <w:rsid w:val="007F106C"/>
    <w:rsid w:val="007F12DA"/>
    <w:rsid w:val="007F1C46"/>
    <w:rsid w:val="007F1E0D"/>
    <w:rsid w:val="007F2381"/>
    <w:rsid w:val="007F281F"/>
    <w:rsid w:val="007F372D"/>
    <w:rsid w:val="007F377D"/>
    <w:rsid w:val="007F3FD6"/>
    <w:rsid w:val="007F470D"/>
    <w:rsid w:val="007F4887"/>
    <w:rsid w:val="007F4928"/>
    <w:rsid w:val="007F4DF7"/>
    <w:rsid w:val="007F5302"/>
    <w:rsid w:val="007F58D0"/>
    <w:rsid w:val="007F5AFF"/>
    <w:rsid w:val="007F760F"/>
    <w:rsid w:val="007F7797"/>
    <w:rsid w:val="0080004F"/>
    <w:rsid w:val="00800599"/>
    <w:rsid w:val="00801094"/>
    <w:rsid w:val="00801AAF"/>
    <w:rsid w:val="008020F0"/>
    <w:rsid w:val="00803584"/>
    <w:rsid w:val="00803BEA"/>
    <w:rsid w:val="00804EB5"/>
    <w:rsid w:val="0080520A"/>
    <w:rsid w:val="008058E7"/>
    <w:rsid w:val="0080606F"/>
    <w:rsid w:val="00806481"/>
    <w:rsid w:val="008069AD"/>
    <w:rsid w:val="00811865"/>
    <w:rsid w:val="008124A3"/>
    <w:rsid w:val="00812502"/>
    <w:rsid w:val="008129A4"/>
    <w:rsid w:val="00813058"/>
    <w:rsid w:val="00813060"/>
    <w:rsid w:val="0081354E"/>
    <w:rsid w:val="008138BD"/>
    <w:rsid w:val="00813D47"/>
    <w:rsid w:val="00814112"/>
    <w:rsid w:val="00814DEF"/>
    <w:rsid w:val="00815A7E"/>
    <w:rsid w:val="00815BDF"/>
    <w:rsid w:val="00816E82"/>
    <w:rsid w:val="008175EF"/>
    <w:rsid w:val="00821655"/>
    <w:rsid w:val="008227DE"/>
    <w:rsid w:val="00822A48"/>
    <w:rsid w:val="00822D4B"/>
    <w:rsid w:val="00822F66"/>
    <w:rsid w:val="00823526"/>
    <w:rsid w:val="0082381F"/>
    <w:rsid w:val="008238C9"/>
    <w:rsid w:val="00823A7F"/>
    <w:rsid w:val="0082444F"/>
    <w:rsid w:val="00824A7E"/>
    <w:rsid w:val="00825515"/>
    <w:rsid w:val="00826844"/>
    <w:rsid w:val="00826BDF"/>
    <w:rsid w:val="00827386"/>
    <w:rsid w:val="008278B2"/>
    <w:rsid w:val="00827EFC"/>
    <w:rsid w:val="00830B1F"/>
    <w:rsid w:val="00831DC4"/>
    <w:rsid w:val="00832976"/>
    <w:rsid w:val="0083350C"/>
    <w:rsid w:val="00833570"/>
    <w:rsid w:val="008343A4"/>
    <w:rsid w:val="008352DB"/>
    <w:rsid w:val="00835B04"/>
    <w:rsid w:val="00835E7E"/>
    <w:rsid w:val="00837821"/>
    <w:rsid w:val="00841438"/>
    <w:rsid w:val="0084190B"/>
    <w:rsid w:val="0084229E"/>
    <w:rsid w:val="0084252A"/>
    <w:rsid w:val="008426BA"/>
    <w:rsid w:val="00842DF4"/>
    <w:rsid w:val="0084338B"/>
    <w:rsid w:val="00843A30"/>
    <w:rsid w:val="00844E89"/>
    <w:rsid w:val="0084500A"/>
    <w:rsid w:val="00845D31"/>
    <w:rsid w:val="00847845"/>
    <w:rsid w:val="00847D14"/>
    <w:rsid w:val="00850C0D"/>
    <w:rsid w:val="008516C6"/>
    <w:rsid w:val="00852EB6"/>
    <w:rsid w:val="00852FA5"/>
    <w:rsid w:val="0085447D"/>
    <w:rsid w:val="0085514E"/>
    <w:rsid w:val="0085544D"/>
    <w:rsid w:val="00855731"/>
    <w:rsid w:val="00855F00"/>
    <w:rsid w:val="00856137"/>
    <w:rsid w:val="008562CA"/>
    <w:rsid w:val="008563F9"/>
    <w:rsid w:val="00856DC3"/>
    <w:rsid w:val="008571F9"/>
    <w:rsid w:val="0086014B"/>
    <w:rsid w:val="00860701"/>
    <w:rsid w:val="00860C22"/>
    <w:rsid w:val="00861291"/>
    <w:rsid w:val="008631D9"/>
    <w:rsid w:val="0086380F"/>
    <w:rsid w:val="00865F12"/>
    <w:rsid w:val="0086720F"/>
    <w:rsid w:val="0086760C"/>
    <w:rsid w:val="00871278"/>
    <w:rsid w:val="0087134F"/>
    <w:rsid w:val="00871E04"/>
    <w:rsid w:val="00872006"/>
    <w:rsid w:val="00872505"/>
    <w:rsid w:val="0087300B"/>
    <w:rsid w:val="008731F8"/>
    <w:rsid w:val="0087492E"/>
    <w:rsid w:val="00875112"/>
    <w:rsid w:val="00875282"/>
    <w:rsid w:val="0087561E"/>
    <w:rsid w:val="00875AF3"/>
    <w:rsid w:val="00875EE8"/>
    <w:rsid w:val="008765ED"/>
    <w:rsid w:val="00876BAA"/>
    <w:rsid w:val="00876EBC"/>
    <w:rsid w:val="008806B9"/>
    <w:rsid w:val="00880BF5"/>
    <w:rsid w:val="0088115D"/>
    <w:rsid w:val="00881251"/>
    <w:rsid w:val="008812E8"/>
    <w:rsid w:val="00881989"/>
    <w:rsid w:val="00882647"/>
    <w:rsid w:val="008837A7"/>
    <w:rsid w:val="00883D36"/>
    <w:rsid w:val="00884E4C"/>
    <w:rsid w:val="00884FE2"/>
    <w:rsid w:val="00885AA3"/>
    <w:rsid w:val="00885CD3"/>
    <w:rsid w:val="00885D61"/>
    <w:rsid w:val="0088638E"/>
    <w:rsid w:val="00886773"/>
    <w:rsid w:val="00886E69"/>
    <w:rsid w:val="0088703B"/>
    <w:rsid w:val="008877A8"/>
    <w:rsid w:val="00887D47"/>
    <w:rsid w:val="00887E1A"/>
    <w:rsid w:val="008905AB"/>
    <w:rsid w:val="00890973"/>
    <w:rsid w:val="00890EF6"/>
    <w:rsid w:val="00892411"/>
    <w:rsid w:val="00893B21"/>
    <w:rsid w:val="00893D06"/>
    <w:rsid w:val="00894009"/>
    <w:rsid w:val="008940D9"/>
    <w:rsid w:val="00894DAB"/>
    <w:rsid w:val="00894ED9"/>
    <w:rsid w:val="0089564D"/>
    <w:rsid w:val="00897279"/>
    <w:rsid w:val="00897E49"/>
    <w:rsid w:val="008A03F1"/>
    <w:rsid w:val="008A1A31"/>
    <w:rsid w:val="008A1D9D"/>
    <w:rsid w:val="008A210B"/>
    <w:rsid w:val="008A2198"/>
    <w:rsid w:val="008A2AEC"/>
    <w:rsid w:val="008A35BC"/>
    <w:rsid w:val="008A392A"/>
    <w:rsid w:val="008A45C3"/>
    <w:rsid w:val="008A5094"/>
    <w:rsid w:val="008A59D3"/>
    <w:rsid w:val="008A5D07"/>
    <w:rsid w:val="008A6F52"/>
    <w:rsid w:val="008A770F"/>
    <w:rsid w:val="008B01E5"/>
    <w:rsid w:val="008B04E1"/>
    <w:rsid w:val="008B0AC3"/>
    <w:rsid w:val="008B10A0"/>
    <w:rsid w:val="008B134B"/>
    <w:rsid w:val="008B1B76"/>
    <w:rsid w:val="008B203A"/>
    <w:rsid w:val="008B453D"/>
    <w:rsid w:val="008B57AF"/>
    <w:rsid w:val="008B679B"/>
    <w:rsid w:val="008B6E95"/>
    <w:rsid w:val="008B6F7D"/>
    <w:rsid w:val="008B7057"/>
    <w:rsid w:val="008C007A"/>
    <w:rsid w:val="008C160A"/>
    <w:rsid w:val="008C261E"/>
    <w:rsid w:val="008C3371"/>
    <w:rsid w:val="008C3611"/>
    <w:rsid w:val="008C3788"/>
    <w:rsid w:val="008C51BF"/>
    <w:rsid w:val="008C54FC"/>
    <w:rsid w:val="008C5727"/>
    <w:rsid w:val="008C5822"/>
    <w:rsid w:val="008C6BE7"/>
    <w:rsid w:val="008C6DD8"/>
    <w:rsid w:val="008C7589"/>
    <w:rsid w:val="008C78F6"/>
    <w:rsid w:val="008C7F55"/>
    <w:rsid w:val="008D0EE7"/>
    <w:rsid w:val="008D0EF7"/>
    <w:rsid w:val="008D1386"/>
    <w:rsid w:val="008D14CA"/>
    <w:rsid w:val="008D2371"/>
    <w:rsid w:val="008D2EEC"/>
    <w:rsid w:val="008D30D9"/>
    <w:rsid w:val="008D3C7D"/>
    <w:rsid w:val="008D3F17"/>
    <w:rsid w:val="008D4BC0"/>
    <w:rsid w:val="008D512E"/>
    <w:rsid w:val="008D5488"/>
    <w:rsid w:val="008D5720"/>
    <w:rsid w:val="008D5C2A"/>
    <w:rsid w:val="008D7363"/>
    <w:rsid w:val="008D73B7"/>
    <w:rsid w:val="008D7B7B"/>
    <w:rsid w:val="008E074F"/>
    <w:rsid w:val="008E0941"/>
    <w:rsid w:val="008E1100"/>
    <w:rsid w:val="008E308C"/>
    <w:rsid w:val="008E3D7E"/>
    <w:rsid w:val="008E4110"/>
    <w:rsid w:val="008E4964"/>
    <w:rsid w:val="008E4C59"/>
    <w:rsid w:val="008E5521"/>
    <w:rsid w:val="008E5891"/>
    <w:rsid w:val="008E6820"/>
    <w:rsid w:val="008E6CD4"/>
    <w:rsid w:val="008E6EB5"/>
    <w:rsid w:val="008E6F22"/>
    <w:rsid w:val="008E7283"/>
    <w:rsid w:val="008E7F3A"/>
    <w:rsid w:val="008F056C"/>
    <w:rsid w:val="008F155B"/>
    <w:rsid w:val="008F156A"/>
    <w:rsid w:val="008F1D9B"/>
    <w:rsid w:val="008F2747"/>
    <w:rsid w:val="008F3516"/>
    <w:rsid w:val="008F3630"/>
    <w:rsid w:val="008F47B7"/>
    <w:rsid w:val="008F55CD"/>
    <w:rsid w:val="008F5C0E"/>
    <w:rsid w:val="008F5D6F"/>
    <w:rsid w:val="008F6297"/>
    <w:rsid w:val="008F728E"/>
    <w:rsid w:val="00901069"/>
    <w:rsid w:val="00901173"/>
    <w:rsid w:val="00902A9E"/>
    <w:rsid w:val="00902BFB"/>
    <w:rsid w:val="00903B50"/>
    <w:rsid w:val="00903DE2"/>
    <w:rsid w:val="009040E8"/>
    <w:rsid w:val="009042C0"/>
    <w:rsid w:val="00904B78"/>
    <w:rsid w:val="00906243"/>
    <w:rsid w:val="0090677F"/>
    <w:rsid w:val="00907161"/>
    <w:rsid w:val="009071A9"/>
    <w:rsid w:val="009119FC"/>
    <w:rsid w:val="00911C89"/>
    <w:rsid w:val="009123B6"/>
    <w:rsid w:val="00912C06"/>
    <w:rsid w:val="0091451A"/>
    <w:rsid w:val="00914614"/>
    <w:rsid w:val="00915319"/>
    <w:rsid w:val="00916B3C"/>
    <w:rsid w:val="00920844"/>
    <w:rsid w:val="00921283"/>
    <w:rsid w:val="009221A8"/>
    <w:rsid w:val="0092335B"/>
    <w:rsid w:val="009237D6"/>
    <w:rsid w:val="00923B52"/>
    <w:rsid w:val="00923C8D"/>
    <w:rsid w:val="00924915"/>
    <w:rsid w:val="00924DC4"/>
    <w:rsid w:val="00924E2F"/>
    <w:rsid w:val="009260BB"/>
    <w:rsid w:val="00926396"/>
    <w:rsid w:val="00926771"/>
    <w:rsid w:val="00927264"/>
    <w:rsid w:val="00930445"/>
    <w:rsid w:val="009305DE"/>
    <w:rsid w:val="00930E7C"/>
    <w:rsid w:val="009317BD"/>
    <w:rsid w:val="00931ABB"/>
    <w:rsid w:val="00931AE6"/>
    <w:rsid w:val="00932006"/>
    <w:rsid w:val="00932550"/>
    <w:rsid w:val="00933279"/>
    <w:rsid w:val="009336BC"/>
    <w:rsid w:val="0093379C"/>
    <w:rsid w:val="00933DAC"/>
    <w:rsid w:val="0093405E"/>
    <w:rsid w:val="00936139"/>
    <w:rsid w:val="00936665"/>
    <w:rsid w:val="0093797D"/>
    <w:rsid w:val="0094037C"/>
    <w:rsid w:val="009451A6"/>
    <w:rsid w:val="0094559F"/>
    <w:rsid w:val="00946D3B"/>
    <w:rsid w:val="009476E1"/>
    <w:rsid w:val="00947D94"/>
    <w:rsid w:val="00950192"/>
    <w:rsid w:val="00950F75"/>
    <w:rsid w:val="009511A3"/>
    <w:rsid w:val="00952569"/>
    <w:rsid w:val="009526ED"/>
    <w:rsid w:val="00954A1E"/>
    <w:rsid w:val="00955506"/>
    <w:rsid w:val="009556F6"/>
    <w:rsid w:val="00955A60"/>
    <w:rsid w:val="009566D5"/>
    <w:rsid w:val="00956E5E"/>
    <w:rsid w:val="0095703F"/>
    <w:rsid w:val="0096011B"/>
    <w:rsid w:val="00960978"/>
    <w:rsid w:val="00961588"/>
    <w:rsid w:val="00961919"/>
    <w:rsid w:val="00961B83"/>
    <w:rsid w:val="0096259B"/>
    <w:rsid w:val="009638FE"/>
    <w:rsid w:val="0096437D"/>
    <w:rsid w:val="00964451"/>
    <w:rsid w:val="0096478A"/>
    <w:rsid w:val="00964E88"/>
    <w:rsid w:val="00966213"/>
    <w:rsid w:val="00967756"/>
    <w:rsid w:val="009710DB"/>
    <w:rsid w:val="00971A6C"/>
    <w:rsid w:val="00971E04"/>
    <w:rsid w:val="0097220C"/>
    <w:rsid w:val="00972C3E"/>
    <w:rsid w:val="00972CC3"/>
    <w:rsid w:val="009739AA"/>
    <w:rsid w:val="0097403A"/>
    <w:rsid w:val="0097559A"/>
    <w:rsid w:val="00975925"/>
    <w:rsid w:val="009761D9"/>
    <w:rsid w:val="009768EB"/>
    <w:rsid w:val="00980730"/>
    <w:rsid w:val="00980AFE"/>
    <w:rsid w:val="0098144E"/>
    <w:rsid w:val="00981FF5"/>
    <w:rsid w:val="009822A0"/>
    <w:rsid w:val="00983295"/>
    <w:rsid w:val="00983830"/>
    <w:rsid w:val="0098473D"/>
    <w:rsid w:val="0098492A"/>
    <w:rsid w:val="00984F91"/>
    <w:rsid w:val="00985121"/>
    <w:rsid w:val="00985694"/>
    <w:rsid w:val="00985FA2"/>
    <w:rsid w:val="009865A2"/>
    <w:rsid w:val="0098686B"/>
    <w:rsid w:val="00986B78"/>
    <w:rsid w:val="00986C2E"/>
    <w:rsid w:val="00987937"/>
    <w:rsid w:val="00987976"/>
    <w:rsid w:val="009904F8"/>
    <w:rsid w:val="00990D36"/>
    <w:rsid w:val="009923D1"/>
    <w:rsid w:val="0099257B"/>
    <w:rsid w:val="00992842"/>
    <w:rsid w:val="0099298A"/>
    <w:rsid w:val="00992B93"/>
    <w:rsid w:val="00992BB0"/>
    <w:rsid w:val="00993131"/>
    <w:rsid w:val="00993A96"/>
    <w:rsid w:val="0099402E"/>
    <w:rsid w:val="00994424"/>
    <w:rsid w:val="00994433"/>
    <w:rsid w:val="00994478"/>
    <w:rsid w:val="00994808"/>
    <w:rsid w:val="00995D10"/>
    <w:rsid w:val="009969F6"/>
    <w:rsid w:val="00997BD6"/>
    <w:rsid w:val="009A03C1"/>
    <w:rsid w:val="009A1AF7"/>
    <w:rsid w:val="009A1C02"/>
    <w:rsid w:val="009A2A40"/>
    <w:rsid w:val="009A3425"/>
    <w:rsid w:val="009A4642"/>
    <w:rsid w:val="009A4979"/>
    <w:rsid w:val="009A67FB"/>
    <w:rsid w:val="009A6A55"/>
    <w:rsid w:val="009A7F3D"/>
    <w:rsid w:val="009B04C6"/>
    <w:rsid w:val="009B0AFB"/>
    <w:rsid w:val="009B1744"/>
    <w:rsid w:val="009B1E2F"/>
    <w:rsid w:val="009B21BE"/>
    <w:rsid w:val="009B2436"/>
    <w:rsid w:val="009B27E3"/>
    <w:rsid w:val="009B3E66"/>
    <w:rsid w:val="009B4464"/>
    <w:rsid w:val="009B4851"/>
    <w:rsid w:val="009B4872"/>
    <w:rsid w:val="009B4D5A"/>
    <w:rsid w:val="009B5536"/>
    <w:rsid w:val="009B5B7F"/>
    <w:rsid w:val="009B617A"/>
    <w:rsid w:val="009B62DD"/>
    <w:rsid w:val="009B70DD"/>
    <w:rsid w:val="009C0B6F"/>
    <w:rsid w:val="009C0DE7"/>
    <w:rsid w:val="009C0E03"/>
    <w:rsid w:val="009C1520"/>
    <w:rsid w:val="009C1854"/>
    <w:rsid w:val="009C1D72"/>
    <w:rsid w:val="009C2BF9"/>
    <w:rsid w:val="009C2E67"/>
    <w:rsid w:val="009C30A0"/>
    <w:rsid w:val="009C38A4"/>
    <w:rsid w:val="009C5A60"/>
    <w:rsid w:val="009C6936"/>
    <w:rsid w:val="009C6E56"/>
    <w:rsid w:val="009D0CD9"/>
    <w:rsid w:val="009D1257"/>
    <w:rsid w:val="009D18AB"/>
    <w:rsid w:val="009D2568"/>
    <w:rsid w:val="009D270D"/>
    <w:rsid w:val="009D293D"/>
    <w:rsid w:val="009D30EF"/>
    <w:rsid w:val="009D3878"/>
    <w:rsid w:val="009D435E"/>
    <w:rsid w:val="009D559A"/>
    <w:rsid w:val="009D5675"/>
    <w:rsid w:val="009D62A2"/>
    <w:rsid w:val="009D69DD"/>
    <w:rsid w:val="009E02BC"/>
    <w:rsid w:val="009E0A2D"/>
    <w:rsid w:val="009E0CFC"/>
    <w:rsid w:val="009E1B9D"/>
    <w:rsid w:val="009E1D3C"/>
    <w:rsid w:val="009E2091"/>
    <w:rsid w:val="009E3FE6"/>
    <w:rsid w:val="009E4FC9"/>
    <w:rsid w:val="009E569A"/>
    <w:rsid w:val="009E56E9"/>
    <w:rsid w:val="009E634D"/>
    <w:rsid w:val="009E63BB"/>
    <w:rsid w:val="009E63BC"/>
    <w:rsid w:val="009E79EC"/>
    <w:rsid w:val="009F073A"/>
    <w:rsid w:val="009F198A"/>
    <w:rsid w:val="009F1A43"/>
    <w:rsid w:val="009F1D9A"/>
    <w:rsid w:val="009F2069"/>
    <w:rsid w:val="009F2674"/>
    <w:rsid w:val="009F32B5"/>
    <w:rsid w:val="009F3627"/>
    <w:rsid w:val="009F3B5D"/>
    <w:rsid w:val="009F45E2"/>
    <w:rsid w:val="009F4A8C"/>
    <w:rsid w:val="009F50A0"/>
    <w:rsid w:val="009F6796"/>
    <w:rsid w:val="009F6E26"/>
    <w:rsid w:val="009F723B"/>
    <w:rsid w:val="00A0080A"/>
    <w:rsid w:val="00A00AE5"/>
    <w:rsid w:val="00A0121B"/>
    <w:rsid w:val="00A02C75"/>
    <w:rsid w:val="00A02EA4"/>
    <w:rsid w:val="00A03291"/>
    <w:rsid w:val="00A03557"/>
    <w:rsid w:val="00A03FEB"/>
    <w:rsid w:val="00A045A5"/>
    <w:rsid w:val="00A04D61"/>
    <w:rsid w:val="00A0508F"/>
    <w:rsid w:val="00A05559"/>
    <w:rsid w:val="00A07481"/>
    <w:rsid w:val="00A07CCF"/>
    <w:rsid w:val="00A11D86"/>
    <w:rsid w:val="00A12A6B"/>
    <w:rsid w:val="00A1305C"/>
    <w:rsid w:val="00A13CFC"/>
    <w:rsid w:val="00A13F3A"/>
    <w:rsid w:val="00A14E63"/>
    <w:rsid w:val="00A15307"/>
    <w:rsid w:val="00A15BDB"/>
    <w:rsid w:val="00A16B9A"/>
    <w:rsid w:val="00A1749B"/>
    <w:rsid w:val="00A20339"/>
    <w:rsid w:val="00A204BF"/>
    <w:rsid w:val="00A20F6B"/>
    <w:rsid w:val="00A21F8B"/>
    <w:rsid w:val="00A2210F"/>
    <w:rsid w:val="00A23062"/>
    <w:rsid w:val="00A23241"/>
    <w:rsid w:val="00A240BC"/>
    <w:rsid w:val="00A24516"/>
    <w:rsid w:val="00A24D22"/>
    <w:rsid w:val="00A24D3A"/>
    <w:rsid w:val="00A251C6"/>
    <w:rsid w:val="00A255B2"/>
    <w:rsid w:val="00A26515"/>
    <w:rsid w:val="00A26CB6"/>
    <w:rsid w:val="00A26D7A"/>
    <w:rsid w:val="00A275D9"/>
    <w:rsid w:val="00A27C07"/>
    <w:rsid w:val="00A30928"/>
    <w:rsid w:val="00A30D0E"/>
    <w:rsid w:val="00A30DE8"/>
    <w:rsid w:val="00A31723"/>
    <w:rsid w:val="00A31773"/>
    <w:rsid w:val="00A31A97"/>
    <w:rsid w:val="00A32583"/>
    <w:rsid w:val="00A331E9"/>
    <w:rsid w:val="00A333A6"/>
    <w:rsid w:val="00A33F05"/>
    <w:rsid w:val="00A34693"/>
    <w:rsid w:val="00A359DE"/>
    <w:rsid w:val="00A37232"/>
    <w:rsid w:val="00A3740E"/>
    <w:rsid w:val="00A37549"/>
    <w:rsid w:val="00A3785D"/>
    <w:rsid w:val="00A37989"/>
    <w:rsid w:val="00A37FFA"/>
    <w:rsid w:val="00A408C0"/>
    <w:rsid w:val="00A4155C"/>
    <w:rsid w:val="00A41869"/>
    <w:rsid w:val="00A42900"/>
    <w:rsid w:val="00A42981"/>
    <w:rsid w:val="00A42A45"/>
    <w:rsid w:val="00A43061"/>
    <w:rsid w:val="00A43683"/>
    <w:rsid w:val="00A43709"/>
    <w:rsid w:val="00A44A58"/>
    <w:rsid w:val="00A44C48"/>
    <w:rsid w:val="00A44D19"/>
    <w:rsid w:val="00A44EEC"/>
    <w:rsid w:val="00A45DA1"/>
    <w:rsid w:val="00A46829"/>
    <w:rsid w:val="00A468C9"/>
    <w:rsid w:val="00A46F2A"/>
    <w:rsid w:val="00A4728F"/>
    <w:rsid w:val="00A47A57"/>
    <w:rsid w:val="00A47B62"/>
    <w:rsid w:val="00A47DBF"/>
    <w:rsid w:val="00A47DD3"/>
    <w:rsid w:val="00A5006D"/>
    <w:rsid w:val="00A5052F"/>
    <w:rsid w:val="00A5127B"/>
    <w:rsid w:val="00A51972"/>
    <w:rsid w:val="00A524ED"/>
    <w:rsid w:val="00A52968"/>
    <w:rsid w:val="00A5330B"/>
    <w:rsid w:val="00A53DFA"/>
    <w:rsid w:val="00A53EA6"/>
    <w:rsid w:val="00A548D5"/>
    <w:rsid w:val="00A56717"/>
    <w:rsid w:val="00A579F9"/>
    <w:rsid w:val="00A57A7F"/>
    <w:rsid w:val="00A57B09"/>
    <w:rsid w:val="00A60125"/>
    <w:rsid w:val="00A60724"/>
    <w:rsid w:val="00A60742"/>
    <w:rsid w:val="00A60B04"/>
    <w:rsid w:val="00A613F3"/>
    <w:rsid w:val="00A62970"/>
    <w:rsid w:val="00A6393B"/>
    <w:rsid w:val="00A64086"/>
    <w:rsid w:val="00A64441"/>
    <w:rsid w:val="00A6455B"/>
    <w:rsid w:val="00A6464D"/>
    <w:rsid w:val="00A6485F"/>
    <w:rsid w:val="00A65327"/>
    <w:rsid w:val="00A65CDC"/>
    <w:rsid w:val="00A66196"/>
    <w:rsid w:val="00A66509"/>
    <w:rsid w:val="00A66C80"/>
    <w:rsid w:val="00A67A82"/>
    <w:rsid w:val="00A67B3A"/>
    <w:rsid w:val="00A702BD"/>
    <w:rsid w:val="00A70BAA"/>
    <w:rsid w:val="00A70BD6"/>
    <w:rsid w:val="00A70C15"/>
    <w:rsid w:val="00A712A6"/>
    <w:rsid w:val="00A71372"/>
    <w:rsid w:val="00A7403E"/>
    <w:rsid w:val="00A7421B"/>
    <w:rsid w:val="00A748CB"/>
    <w:rsid w:val="00A75922"/>
    <w:rsid w:val="00A762B2"/>
    <w:rsid w:val="00A76638"/>
    <w:rsid w:val="00A77217"/>
    <w:rsid w:val="00A77E6C"/>
    <w:rsid w:val="00A80127"/>
    <w:rsid w:val="00A804A8"/>
    <w:rsid w:val="00A808BC"/>
    <w:rsid w:val="00A80D47"/>
    <w:rsid w:val="00A81E8E"/>
    <w:rsid w:val="00A8327C"/>
    <w:rsid w:val="00A84994"/>
    <w:rsid w:val="00A84B84"/>
    <w:rsid w:val="00A8556B"/>
    <w:rsid w:val="00A85C36"/>
    <w:rsid w:val="00A86B0A"/>
    <w:rsid w:val="00A87365"/>
    <w:rsid w:val="00A87A91"/>
    <w:rsid w:val="00A908BA"/>
    <w:rsid w:val="00A90F3A"/>
    <w:rsid w:val="00A912EE"/>
    <w:rsid w:val="00A9225D"/>
    <w:rsid w:val="00A92499"/>
    <w:rsid w:val="00A9347C"/>
    <w:rsid w:val="00A9368A"/>
    <w:rsid w:val="00A940DE"/>
    <w:rsid w:val="00A9498E"/>
    <w:rsid w:val="00A957B7"/>
    <w:rsid w:val="00A95D27"/>
    <w:rsid w:val="00A960C8"/>
    <w:rsid w:val="00A962B3"/>
    <w:rsid w:val="00A9640D"/>
    <w:rsid w:val="00A973BF"/>
    <w:rsid w:val="00A97B8D"/>
    <w:rsid w:val="00A97C44"/>
    <w:rsid w:val="00AA0ACA"/>
    <w:rsid w:val="00AA10ED"/>
    <w:rsid w:val="00AA1923"/>
    <w:rsid w:val="00AA2494"/>
    <w:rsid w:val="00AA2867"/>
    <w:rsid w:val="00AA2E41"/>
    <w:rsid w:val="00AA2EBD"/>
    <w:rsid w:val="00AA2EE4"/>
    <w:rsid w:val="00AA3002"/>
    <w:rsid w:val="00AA34A5"/>
    <w:rsid w:val="00AA3D49"/>
    <w:rsid w:val="00AA5A11"/>
    <w:rsid w:val="00AA6100"/>
    <w:rsid w:val="00AA71D3"/>
    <w:rsid w:val="00AA7D57"/>
    <w:rsid w:val="00AB056C"/>
    <w:rsid w:val="00AB0CC7"/>
    <w:rsid w:val="00AB0D37"/>
    <w:rsid w:val="00AB1339"/>
    <w:rsid w:val="00AB1AAC"/>
    <w:rsid w:val="00AB2590"/>
    <w:rsid w:val="00AB2722"/>
    <w:rsid w:val="00AB35D6"/>
    <w:rsid w:val="00AB44C3"/>
    <w:rsid w:val="00AB464D"/>
    <w:rsid w:val="00AB500C"/>
    <w:rsid w:val="00AB5098"/>
    <w:rsid w:val="00AB51EB"/>
    <w:rsid w:val="00AB5BF0"/>
    <w:rsid w:val="00AB60A1"/>
    <w:rsid w:val="00AB6C45"/>
    <w:rsid w:val="00AB7209"/>
    <w:rsid w:val="00AB72BD"/>
    <w:rsid w:val="00AB7F84"/>
    <w:rsid w:val="00AC1A71"/>
    <w:rsid w:val="00AC1CE1"/>
    <w:rsid w:val="00AC1EAB"/>
    <w:rsid w:val="00AC28A6"/>
    <w:rsid w:val="00AC2D00"/>
    <w:rsid w:val="00AC3E88"/>
    <w:rsid w:val="00AC4233"/>
    <w:rsid w:val="00AC4275"/>
    <w:rsid w:val="00AC4E1A"/>
    <w:rsid w:val="00AC5004"/>
    <w:rsid w:val="00AC50CF"/>
    <w:rsid w:val="00AC51DE"/>
    <w:rsid w:val="00AC53EF"/>
    <w:rsid w:val="00AC5B45"/>
    <w:rsid w:val="00AC636F"/>
    <w:rsid w:val="00AD1458"/>
    <w:rsid w:val="00AD2323"/>
    <w:rsid w:val="00AD299A"/>
    <w:rsid w:val="00AD32AE"/>
    <w:rsid w:val="00AD45B0"/>
    <w:rsid w:val="00AD463A"/>
    <w:rsid w:val="00AD48D2"/>
    <w:rsid w:val="00AD5785"/>
    <w:rsid w:val="00AD5CD8"/>
    <w:rsid w:val="00AD6DFA"/>
    <w:rsid w:val="00AD7125"/>
    <w:rsid w:val="00AD7344"/>
    <w:rsid w:val="00AD75D5"/>
    <w:rsid w:val="00AD7ACD"/>
    <w:rsid w:val="00AE088D"/>
    <w:rsid w:val="00AE28E0"/>
    <w:rsid w:val="00AE3711"/>
    <w:rsid w:val="00AE37E3"/>
    <w:rsid w:val="00AE38E0"/>
    <w:rsid w:val="00AE3A4F"/>
    <w:rsid w:val="00AE4006"/>
    <w:rsid w:val="00AE413A"/>
    <w:rsid w:val="00AE67FB"/>
    <w:rsid w:val="00AE6D29"/>
    <w:rsid w:val="00AE6ED3"/>
    <w:rsid w:val="00AE744B"/>
    <w:rsid w:val="00AE7CA7"/>
    <w:rsid w:val="00AE7D2D"/>
    <w:rsid w:val="00AE7E07"/>
    <w:rsid w:val="00AE7EF4"/>
    <w:rsid w:val="00AF033F"/>
    <w:rsid w:val="00AF0D73"/>
    <w:rsid w:val="00AF1214"/>
    <w:rsid w:val="00AF1CBA"/>
    <w:rsid w:val="00AF2402"/>
    <w:rsid w:val="00AF3205"/>
    <w:rsid w:val="00AF3BAC"/>
    <w:rsid w:val="00AF4EEF"/>
    <w:rsid w:val="00AF5805"/>
    <w:rsid w:val="00AF5C6E"/>
    <w:rsid w:val="00AF5EEC"/>
    <w:rsid w:val="00AF61E3"/>
    <w:rsid w:val="00AF7DF6"/>
    <w:rsid w:val="00B0044A"/>
    <w:rsid w:val="00B004D8"/>
    <w:rsid w:val="00B006E6"/>
    <w:rsid w:val="00B01B44"/>
    <w:rsid w:val="00B01CF7"/>
    <w:rsid w:val="00B01D79"/>
    <w:rsid w:val="00B02236"/>
    <w:rsid w:val="00B02A50"/>
    <w:rsid w:val="00B033BB"/>
    <w:rsid w:val="00B04629"/>
    <w:rsid w:val="00B05ABB"/>
    <w:rsid w:val="00B061AB"/>
    <w:rsid w:val="00B06AF2"/>
    <w:rsid w:val="00B07787"/>
    <w:rsid w:val="00B1259E"/>
    <w:rsid w:val="00B12D67"/>
    <w:rsid w:val="00B12F3F"/>
    <w:rsid w:val="00B14CA9"/>
    <w:rsid w:val="00B14D34"/>
    <w:rsid w:val="00B151EF"/>
    <w:rsid w:val="00B15794"/>
    <w:rsid w:val="00B15CBD"/>
    <w:rsid w:val="00B17C40"/>
    <w:rsid w:val="00B17E75"/>
    <w:rsid w:val="00B21573"/>
    <w:rsid w:val="00B21FEB"/>
    <w:rsid w:val="00B2220D"/>
    <w:rsid w:val="00B223DA"/>
    <w:rsid w:val="00B22C0F"/>
    <w:rsid w:val="00B23DAF"/>
    <w:rsid w:val="00B24238"/>
    <w:rsid w:val="00B24297"/>
    <w:rsid w:val="00B24E31"/>
    <w:rsid w:val="00B253F6"/>
    <w:rsid w:val="00B25EF4"/>
    <w:rsid w:val="00B275C5"/>
    <w:rsid w:val="00B27B53"/>
    <w:rsid w:val="00B30726"/>
    <w:rsid w:val="00B309AE"/>
    <w:rsid w:val="00B32D34"/>
    <w:rsid w:val="00B331D4"/>
    <w:rsid w:val="00B3320C"/>
    <w:rsid w:val="00B335D7"/>
    <w:rsid w:val="00B33ECC"/>
    <w:rsid w:val="00B3552A"/>
    <w:rsid w:val="00B364A0"/>
    <w:rsid w:val="00B36574"/>
    <w:rsid w:val="00B36875"/>
    <w:rsid w:val="00B37257"/>
    <w:rsid w:val="00B379D3"/>
    <w:rsid w:val="00B37F1D"/>
    <w:rsid w:val="00B402EC"/>
    <w:rsid w:val="00B4086E"/>
    <w:rsid w:val="00B417BF"/>
    <w:rsid w:val="00B426DF"/>
    <w:rsid w:val="00B429CB"/>
    <w:rsid w:val="00B440FC"/>
    <w:rsid w:val="00B4437D"/>
    <w:rsid w:val="00B4442D"/>
    <w:rsid w:val="00B444F9"/>
    <w:rsid w:val="00B44DFE"/>
    <w:rsid w:val="00B45464"/>
    <w:rsid w:val="00B45585"/>
    <w:rsid w:val="00B4560A"/>
    <w:rsid w:val="00B4610D"/>
    <w:rsid w:val="00B472BC"/>
    <w:rsid w:val="00B5048F"/>
    <w:rsid w:val="00B5054A"/>
    <w:rsid w:val="00B511C2"/>
    <w:rsid w:val="00B51A55"/>
    <w:rsid w:val="00B52A1C"/>
    <w:rsid w:val="00B5308E"/>
    <w:rsid w:val="00B536E2"/>
    <w:rsid w:val="00B536FF"/>
    <w:rsid w:val="00B53F08"/>
    <w:rsid w:val="00B550D2"/>
    <w:rsid w:val="00B55D99"/>
    <w:rsid w:val="00B560A0"/>
    <w:rsid w:val="00B57118"/>
    <w:rsid w:val="00B57A8F"/>
    <w:rsid w:val="00B60423"/>
    <w:rsid w:val="00B606FC"/>
    <w:rsid w:val="00B60B71"/>
    <w:rsid w:val="00B60F4D"/>
    <w:rsid w:val="00B62D7E"/>
    <w:rsid w:val="00B646D1"/>
    <w:rsid w:val="00B64FC0"/>
    <w:rsid w:val="00B6551B"/>
    <w:rsid w:val="00B65601"/>
    <w:rsid w:val="00B65FBC"/>
    <w:rsid w:val="00B668FF"/>
    <w:rsid w:val="00B66A7A"/>
    <w:rsid w:val="00B674DC"/>
    <w:rsid w:val="00B70027"/>
    <w:rsid w:val="00B71FCD"/>
    <w:rsid w:val="00B725C5"/>
    <w:rsid w:val="00B730FD"/>
    <w:rsid w:val="00B733CC"/>
    <w:rsid w:val="00B743F7"/>
    <w:rsid w:val="00B74A13"/>
    <w:rsid w:val="00B75377"/>
    <w:rsid w:val="00B753CF"/>
    <w:rsid w:val="00B75691"/>
    <w:rsid w:val="00B7599E"/>
    <w:rsid w:val="00B80A33"/>
    <w:rsid w:val="00B80E6B"/>
    <w:rsid w:val="00B81233"/>
    <w:rsid w:val="00B814FD"/>
    <w:rsid w:val="00B83352"/>
    <w:rsid w:val="00B842A1"/>
    <w:rsid w:val="00B84882"/>
    <w:rsid w:val="00B85CAA"/>
    <w:rsid w:val="00B86DBD"/>
    <w:rsid w:val="00B8750A"/>
    <w:rsid w:val="00B901AA"/>
    <w:rsid w:val="00B9056E"/>
    <w:rsid w:val="00B90A9D"/>
    <w:rsid w:val="00B90B08"/>
    <w:rsid w:val="00B91226"/>
    <w:rsid w:val="00B91569"/>
    <w:rsid w:val="00B92163"/>
    <w:rsid w:val="00B932A8"/>
    <w:rsid w:val="00B9331B"/>
    <w:rsid w:val="00B93DDB"/>
    <w:rsid w:val="00B95B5F"/>
    <w:rsid w:val="00B9713A"/>
    <w:rsid w:val="00B97165"/>
    <w:rsid w:val="00B97F04"/>
    <w:rsid w:val="00B97F3E"/>
    <w:rsid w:val="00BA013C"/>
    <w:rsid w:val="00BA08C4"/>
    <w:rsid w:val="00BA0955"/>
    <w:rsid w:val="00BA2E83"/>
    <w:rsid w:val="00BA2F89"/>
    <w:rsid w:val="00BA53E9"/>
    <w:rsid w:val="00BA66E0"/>
    <w:rsid w:val="00BA74CC"/>
    <w:rsid w:val="00BB01CA"/>
    <w:rsid w:val="00BB01FE"/>
    <w:rsid w:val="00BB040A"/>
    <w:rsid w:val="00BB0428"/>
    <w:rsid w:val="00BB0608"/>
    <w:rsid w:val="00BB0C9A"/>
    <w:rsid w:val="00BB1A40"/>
    <w:rsid w:val="00BB1C5B"/>
    <w:rsid w:val="00BB3751"/>
    <w:rsid w:val="00BB56C3"/>
    <w:rsid w:val="00BC0B5F"/>
    <w:rsid w:val="00BC1034"/>
    <w:rsid w:val="00BC173A"/>
    <w:rsid w:val="00BC1E65"/>
    <w:rsid w:val="00BC2147"/>
    <w:rsid w:val="00BC22E0"/>
    <w:rsid w:val="00BC256F"/>
    <w:rsid w:val="00BC2D71"/>
    <w:rsid w:val="00BC3728"/>
    <w:rsid w:val="00BC3749"/>
    <w:rsid w:val="00BC3E8E"/>
    <w:rsid w:val="00BC48DC"/>
    <w:rsid w:val="00BC4F65"/>
    <w:rsid w:val="00BC4F76"/>
    <w:rsid w:val="00BC5164"/>
    <w:rsid w:val="00BC5451"/>
    <w:rsid w:val="00BC5A09"/>
    <w:rsid w:val="00BC5A22"/>
    <w:rsid w:val="00BC5E75"/>
    <w:rsid w:val="00BC6C01"/>
    <w:rsid w:val="00BC6F18"/>
    <w:rsid w:val="00BC71CA"/>
    <w:rsid w:val="00BC722D"/>
    <w:rsid w:val="00BD015A"/>
    <w:rsid w:val="00BD0478"/>
    <w:rsid w:val="00BD26B6"/>
    <w:rsid w:val="00BD2E02"/>
    <w:rsid w:val="00BD4F4A"/>
    <w:rsid w:val="00BD52B0"/>
    <w:rsid w:val="00BD5614"/>
    <w:rsid w:val="00BD68F5"/>
    <w:rsid w:val="00BD6ED4"/>
    <w:rsid w:val="00BE0021"/>
    <w:rsid w:val="00BE0125"/>
    <w:rsid w:val="00BE0362"/>
    <w:rsid w:val="00BE096C"/>
    <w:rsid w:val="00BE0DB3"/>
    <w:rsid w:val="00BE15E5"/>
    <w:rsid w:val="00BE2472"/>
    <w:rsid w:val="00BE2A66"/>
    <w:rsid w:val="00BE365C"/>
    <w:rsid w:val="00BE42F5"/>
    <w:rsid w:val="00BE52FF"/>
    <w:rsid w:val="00BE5338"/>
    <w:rsid w:val="00BE66CA"/>
    <w:rsid w:val="00BE6890"/>
    <w:rsid w:val="00BE6F92"/>
    <w:rsid w:val="00BE7D59"/>
    <w:rsid w:val="00BF0377"/>
    <w:rsid w:val="00BF06DA"/>
    <w:rsid w:val="00BF106E"/>
    <w:rsid w:val="00BF10CC"/>
    <w:rsid w:val="00BF1291"/>
    <w:rsid w:val="00BF167D"/>
    <w:rsid w:val="00BF2AF9"/>
    <w:rsid w:val="00BF2BB8"/>
    <w:rsid w:val="00BF33F7"/>
    <w:rsid w:val="00BF381E"/>
    <w:rsid w:val="00BF4C89"/>
    <w:rsid w:val="00BF51B9"/>
    <w:rsid w:val="00BF61BF"/>
    <w:rsid w:val="00BF762B"/>
    <w:rsid w:val="00C0010D"/>
    <w:rsid w:val="00C00152"/>
    <w:rsid w:val="00C02B99"/>
    <w:rsid w:val="00C02BF4"/>
    <w:rsid w:val="00C03552"/>
    <w:rsid w:val="00C038C1"/>
    <w:rsid w:val="00C03B14"/>
    <w:rsid w:val="00C03B40"/>
    <w:rsid w:val="00C0433D"/>
    <w:rsid w:val="00C04616"/>
    <w:rsid w:val="00C046EA"/>
    <w:rsid w:val="00C04816"/>
    <w:rsid w:val="00C05064"/>
    <w:rsid w:val="00C05313"/>
    <w:rsid w:val="00C0578A"/>
    <w:rsid w:val="00C0594D"/>
    <w:rsid w:val="00C05FE3"/>
    <w:rsid w:val="00C064E7"/>
    <w:rsid w:val="00C07931"/>
    <w:rsid w:val="00C07CA3"/>
    <w:rsid w:val="00C07F4F"/>
    <w:rsid w:val="00C07FF9"/>
    <w:rsid w:val="00C10F44"/>
    <w:rsid w:val="00C12002"/>
    <w:rsid w:val="00C12937"/>
    <w:rsid w:val="00C12B1E"/>
    <w:rsid w:val="00C13407"/>
    <w:rsid w:val="00C140DF"/>
    <w:rsid w:val="00C14256"/>
    <w:rsid w:val="00C146CB"/>
    <w:rsid w:val="00C14CCC"/>
    <w:rsid w:val="00C14EF3"/>
    <w:rsid w:val="00C152B4"/>
    <w:rsid w:val="00C1558B"/>
    <w:rsid w:val="00C15742"/>
    <w:rsid w:val="00C15DF2"/>
    <w:rsid w:val="00C164AA"/>
    <w:rsid w:val="00C166B3"/>
    <w:rsid w:val="00C167E9"/>
    <w:rsid w:val="00C16EEB"/>
    <w:rsid w:val="00C16FDE"/>
    <w:rsid w:val="00C20833"/>
    <w:rsid w:val="00C210CD"/>
    <w:rsid w:val="00C2186D"/>
    <w:rsid w:val="00C22DB0"/>
    <w:rsid w:val="00C22E2E"/>
    <w:rsid w:val="00C231A9"/>
    <w:rsid w:val="00C2343B"/>
    <w:rsid w:val="00C239F4"/>
    <w:rsid w:val="00C23D36"/>
    <w:rsid w:val="00C247DC"/>
    <w:rsid w:val="00C24DD2"/>
    <w:rsid w:val="00C24FB3"/>
    <w:rsid w:val="00C25467"/>
    <w:rsid w:val="00C25D2B"/>
    <w:rsid w:val="00C260FF"/>
    <w:rsid w:val="00C27233"/>
    <w:rsid w:val="00C275C3"/>
    <w:rsid w:val="00C30138"/>
    <w:rsid w:val="00C3023F"/>
    <w:rsid w:val="00C309FE"/>
    <w:rsid w:val="00C32140"/>
    <w:rsid w:val="00C3224E"/>
    <w:rsid w:val="00C33486"/>
    <w:rsid w:val="00C3398E"/>
    <w:rsid w:val="00C33EC2"/>
    <w:rsid w:val="00C35626"/>
    <w:rsid w:val="00C35876"/>
    <w:rsid w:val="00C35B2C"/>
    <w:rsid w:val="00C361AB"/>
    <w:rsid w:val="00C3669C"/>
    <w:rsid w:val="00C36CF0"/>
    <w:rsid w:val="00C36FFB"/>
    <w:rsid w:val="00C371D1"/>
    <w:rsid w:val="00C3791B"/>
    <w:rsid w:val="00C37A1A"/>
    <w:rsid w:val="00C37C9D"/>
    <w:rsid w:val="00C406D8"/>
    <w:rsid w:val="00C40820"/>
    <w:rsid w:val="00C40EE4"/>
    <w:rsid w:val="00C41449"/>
    <w:rsid w:val="00C414D6"/>
    <w:rsid w:val="00C416D9"/>
    <w:rsid w:val="00C41E04"/>
    <w:rsid w:val="00C420D7"/>
    <w:rsid w:val="00C42341"/>
    <w:rsid w:val="00C43DBA"/>
    <w:rsid w:val="00C44D31"/>
    <w:rsid w:val="00C44EC2"/>
    <w:rsid w:val="00C46435"/>
    <w:rsid w:val="00C472F1"/>
    <w:rsid w:val="00C47F49"/>
    <w:rsid w:val="00C5004B"/>
    <w:rsid w:val="00C50315"/>
    <w:rsid w:val="00C503F6"/>
    <w:rsid w:val="00C509B6"/>
    <w:rsid w:val="00C50A12"/>
    <w:rsid w:val="00C562F5"/>
    <w:rsid w:val="00C567E9"/>
    <w:rsid w:val="00C5710C"/>
    <w:rsid w:val="00C57449"/>
    <w:rsid w:val="00C5781D"/>
    <w:rsid w:val="00C578B5"/>
    <w:rsid w:val="00C57F24"/>
    <w:rsid w:val="00C605ED"/>
    <w:rsid w:val="00C609D1"/>
    <w:rsid w:val="00C617B2"/>
    <w:rsid w:val="00C62E6B"/>
    <w:rsid w:val="00C633DD"/>
    <w:rsid w:val="00C63C67"/>
    <w:rsid w:val="00C64183"/>
    <w:rsid w:val="00C64FB8"/>
    <w:rsid w:val="00C65376"/>
    <w:rsid w:val="00C65520"/>
    <w:rsid w:val="00C65D48"/>
    <w:rsid w:val="00C65F4F"/>
    <w:rsid w:val="00C66239"/>
    <w:rsid w:val="00C70A6F"/>
    <w:rsid w:val="00C70F5C"/>
    <w:rsid w:val="00C71135"/>
    <w:rsid w:val="00C71391"/>
    <w:rsid w:val="00C715C6"/>
    <w:rsid w:val="00C72986"/>
    <w:rsid w:val="00C7327D"/>
    <w:rsid w:val="00C73DA1"/>
    <w:rsid w:val="00C74A21"/>
    <w:rsid w:val="00C74AC6"/>
    <w:rsid w:val="00C75EA5"/>
    <w:rsid w:val="00C761C0"/>
    <w:rsid w:val="00C76567"/>
    <w:rsid w:val="00C7707E"/>
    <w:rsid w:val="00C77134"/>
    <w:rsid w:val="00C80238"/>
    <w:rsid w:val="00C8118F"/>
    <w:rsid w:val="00C8192C"/>
    <w:rsid w:val="00C83DE1"/>
    <w:rsid w:val="00C83E09"/>
    <w:rsid w:val="00C844FD"/>
    <w:rsid w:val="00C84514"/>
    <w:rsid w:val="00C84A59"/>
    <w:rsid w:val="00C86054"/>
    <w:rsid w:val="00C86A45"/>
    <w:rsid w:val="00C87314"/>
    <w:rsid w:val="00C876B7"/>
    <w:rsid w:val="00C877D0"/>
    <w:rsid w:val="00C87FB8"/>
    <w:rsid w:val="00C9096C"/>
    <w:rsid w:val="00C90AEB"/>
    <w:rsid w:val="00C90E72"/>
    <w:rsid w:val="00C916C2"/>
    <w:rsid w:val="00C921D7"/>
    <w:rsid w:val="00C92604"/>
    <w:rsid w:val="00C92773"/>
    <w:rsid w:val="00C92962"/>
    <w:rsid w:val="00C93B75"/>
    <w:rsid w:val="00C93FF2"/>
    <w:rsid w:val="00C940E3"/>
    <w:rsid w:val="00C94109"/>
    <w:rsid w:val="00C95329"/>
    <w:rsid w:val="00C95525"/>
    <w:rsid w:val="00C95878"/>
    <w:rsid w:val="00C95FA7"/>
    <w:rsid w:val="00C9619A"/>
    <w:rsid w:val="00C96C77"/>
    <w:rsid w:val="00C96E9B"/>
    <w:rsid w:val="00C970AF"/>
    <w:rsid w:val="00C974FF"/>
    <w:rsid w:val="00C97616"/>
    <w:rsid w:val="00C977A4"/>
    <w:rsid w:val="00C97D41"/>
    <w:rsid w:val="00CA0874"/>
    <w:rsid w:val="00CA0D81"/>
    <w:rsid w:val="00CA2555"/>
    <w:rsid w:val="00CA2D8B"/>
    <w:rsid w:val="00CA3313"/>
    <w:rsid w:val="00CA4BF7"/>
    <w:rsid w:val="00CA52B0"/>
    <w:rsid w:val="00CA558D"/>
    <w:rsid w:val="00CA5B16"/>
    <w:rsid w:val="00CA5C6C"/>
    <w:rsid w:val="00CA628F"/>
    <w:rsid w:val="00CA671B"/>
    <w:rsid w:val="00CA6AE8"/>
    <w:rsid w:val="00CA6D14"/>
    <w:rsid w:val="00CA6F06"/>
    <w:rsid w:val="00CA71A1"/>
    <w:rsid w:val="00CA728A"/>
    <w:rsid w:val="00CB0FAF"/>
    <w:rsid w:val="00CB1766"/>
    <w:rsid w:val="00CB21AE"/>
    <w:rsid w:val="00CB230F"/>
    <w:rsid w:val="00CB2675"/>
    <w:rsid w:val="00CB373E"/>
    <w:rsid w:val="00CB39BF"/>
    <w:rsid w:val="00CB3BC0"/>
    <w:rsid w:val="00CB4414"/>
    <w:rsid w:val="00CB524C"/>
    <w:rsid w:val="00CB6496"/>
    <w:rsid w:val="00CB696F"/>
    <w:rsid w:val="00CB6EE0"/>
    <w:rsid w:val="00CB712B"/>
    <w:rsid w:val="00CB73F5"/>
    <w:rsid w:val="00CB7776"/>
    <w:rsid w:val="00CB79BA"/>
    <w:rsid w:val="00CC01ED"/>
    <w:rsid w:val="00CC0708"/>
    <w:rsid w:val="00CC07A6"/>
    <w:rsid w:val="00CC0A19"/>
    <w:rsid w:val="00CC1082"/>
    <w:rsid w:val="00CC19DA"/>
    <w:rsid w:val="00CC268A"/>
    <w:rsid w:val="00CC304C"/>
    <w:rsid w:val="00CC38FA"/>
    <w:rsid w:val="00CC44BE"/>
    <w:rsid w:val="00CC4D89"/>
    <w:rsid w:val="00CC5348"/>
    <w:rsid w:val="00CC5553"/>
    <w:rsid w:val="00CC55D5"/>
    <w:rsid w:val="00CC65D0"/>
    <w:rsid w:val="00CC6E04"/>
    <w:rsid w:val="00CC76F6"/>
    <w:rsid w:val="00CD007A"/>
    <w:rsid w:val="00CD04BB"/>
    <w:rsid w:val="00CD05F8"/>
    <w:rsid w:val="00CD1280"/>
    <w:rsid w:val="00CD1D98"/>
    <w:rsid w:val="00CD30E1"/>
    <w:rsid w:val="00CD3270"/>
    <w:rsid w:val="00CD32F6"/>
    <w:rsid w:val="00CD3981"/>
    <w:rsid w:val="00CD3C0E"/>
    <w:rsid w:val="00CD3D13"/>
    <w:rsid w:val="00CD3FE1"/>
    <w:rsid w:val="00CD47F9"/>
    <w:rsid w:val="00CD48F5"/>
    <w:rsid w:val="00CD4D54"/>
    <w:rsid w:val="00CD5EB8"/>
    <w:rsid w:val="00CD6235"/>
    <w:rsid w:val="00CD66FB"/>
    <w:rsid w:val="00CD6868"/>
    <w:rsid w:val="00CD6B21"/>
    <w:rsid w:val="00CD7175"/>
    <w:rsid w:val="00CD7595"/>
    <w:rsid w:val="00CE063E"/>
    <w:rsid w:val="00CE1131"/>
    <w:rsid w:val="00CE11E6"/>
    <w:rsid w:val="00CE1B22"/>
    <w:rsid w:val="00CE2087"/>
    <w:rsid w:val="00CE248C"/>
    <w:rsid w:val="00CE415C"/>
    <w:rsid w:val="00CE537F"/>
    <w:rsid w:val="00CE5D13"/>
    <w:rsid w:val="00CE65E9"/>
    <w:rsid w:val="00CE67D1"/>
    <w:rsid w:val="00CE7203"/>
    <w:rsid w:val="00CE7BB7"/>
    <w:rsid w:val="00CF04D3"/>
    <w:rsid w:val="00CF19C3"/>
    <w:rsid w:val="00CF31A8"/>
    <w:rsid w:val="00CF3DAB"/>
    <w:rsid w:val="00CF7B65"/>
    <w:rsid w:val="00D000AC"/>
    <w:rsid w:val="00D00444"/>
    <w:rsid w:val="00D00972"/>
    <w:rsid w:val="00D00A9B"/>
    <w:rsid w:val="00D00D1C"/>
    <w:rsid w:val="00D012A0"/>
    <w:rsid w:val="00D01558"/>
    <w:rsid w:val="00D0271C"/>
    <w:rsid w:val="00D02CC2"/>
    <w:rsid w:val="00D0305A"/>
    <w:rsid w:val="00D0390D"/>
    <w:rsid w:val="00D04489"/>
    <w:rsid w:val="00D0563A"/>
    <w:rsid w:val="00D05952"/>
    <w:rsid w:val="00D061F4"/>
    <w:rsid w:val="00D06480"/>
    <w:rsid w:val="00D06FFA"/>
    <w:rsid w:val="00D0741F"/>
    <w:rsid w:val="00D07869"/>
    <w:rsid w:val="00D10243"/>
    <w:rsid w:val="00D1114E"/>
    <w:rsid w:val="00D125F2"/>
    <w:rsid w:val="00D12A15"/>
    <w:rsid w:val="00D1379A"/>
    <w:rsid w:val="00D13AF2"/>
    <w:rsid w:val="00D14030"/>
    <w:rsid w:val="00D1410E"/>
    <w:rsid w:val="00D1425D"/>
    <w:rsid w:val="00D152A0"/>
    <w:rsid w:val="00D1572A"/>
    <w:rsid w:val="00D17513"/>
    <w:rsid w:val="00D17D5D"/>
    <w:rsid w:val="00D17FAA"/>
    <w:rsid w:val="00D20F1B"/>
    <w:rsid w:val="00D22DAA"/>
    <w:rsid w:val="00D234D4"/>
    <w:rsid w:val="00D2401D"/>
    <w:rsid w:val="00D24079"/>
    <w:rsid w:val="00D24287"/>
    <w:rsid w:val="00D25272"/>
    <w:rsid w:val="00D25E26"/>
    <w:rsid w:val="00D26287"/>
    <w:rsid w:val="00D26565"/>
    <w:rsid w:val="00D270B0"/>
    <w:rsid w:val="00D270DA"/>
    <w:rsid w:val="00D2783E"/>
    <w:rsid w:val="00D279B2"/>
    <w:rsid w:val="00D27BED"/>
    <w:rsid w:val="00D30627"/>
    <w:rsid w:val="00D3087E"/>
    <w:rsid w:val="00D30DB7"/>
    <w:rsid w:val="00D3188D"/>
    <w:rsid w:val="00D31CDF"/>
    <w:rsid w:val="00D32438"/>
    <w:rsid w:val="00D32C12"/>
    <w:rsid w:val="00D33742"/>
    <w:rsid w:val="00D33B0F"/>
    <w:rsid w:val="00D33F1A"/>
    <w:rsid w:val="00D34515"/>
    <w:rsid w:val="00D34A06"/>
    <w:rsid w:val="00D352F7"/>
    <w:rsid w:val="00D3631F"/>
    <w:rsid w:val="00D364EB"/>
    <w:rsid w:val="00D36A89"/>
    <w:rsid w:val="00D36A94"/>
    <w:rsid w:val="00D37000"/>
    <w:rsid w:val="00D37EE8"/>
    <w:rsid w:val="00D37F5E"/>
    <w:rsid w:val="00D4149C"/>
    <w:rsid w:val="00D41A21"/>
    <w:rsid w:val="00D42CA4"/>
    <w:rsid w:val="00D43855"/>
    <w:rsid w:val="00D43AA0"/>
    <w:rsid w:val="00D450D6"/>
    <w:rsid w:val="00D45904"/>
    <w:rsid w:val="00D46C59"/>
    <w:rsid w:val="00D46E76"/>
    <w:rsid w:val="00D4731F"/>
    <w:rsid w:val="00D479C3"/>
    <w:rsid w:val="00D50B63"/>
    <w:rsid w:val="00D50D05"/>
    <w:rsid w:val="00D512F0"/>
    <w:rsid w:val="00D516AF"/>
    <w:rsid w:val="00D517E8"/>
    <w:rsid w:val="00D51C0D"/>
    <w:rsid w:val="00D51EDE"/>
    <w:rsid w:val="00D524F8"/>
    <w:rsid w:val="00D5257D"/>
    <w:rsid w:val="00D525F9"/>
    <w:rsid w:val="00D52970"/>
    <w:rsid w:val="00D53CD4"/>
    <w:rsid w:val="00D551E7"/>
    <w:rsid w:val="00D55388"/>
    <w:rsid w:val="00D56C4D"/>
    <w:rsid w:val="00D57205"/>
    <w:rsid w:val="00D579E4"/>
    <w:rsid w:val="00D57D3B"/>
    <w:rsid w:val="00D6051E"/>
    <w:rsid w:val="00D606EC"/>
    <w:rsid w:val="00D60D7D"/>
    <w:rsid w:val="00D6145F"/>
    <w:rsid w:val="00D614BD"/>
    <w:rsid w:val="00D61947"/>
    <w:rsid w:val="00D61BD1"/>
    <w:rsid w:val="00D61D15"/>
    <w:rsid w:val="00D636E6"/>
    <w:rsid w:val="00D63AAB"/>
    <w:rsid w:val="00D64463"/>
    <w:rsid w:val="00D64A0B"/>
    <w:rsid w:val="00D64B0A"/>
    <w:rsid w:val="00D65EC7"/>
    <w:rsid w:val="00D67419"/>
    <w:rsid w:val="00D71728"/>
    <w:rsid w:val="00D718FB"/>
    <w:rsid w:val="00D71AF4"/>
    <w:rsid w:val="00D723E1"/>
    <w:rsid w:val="00D72513"/>
    <w:rsid w:val="00D726E2"/>
    <w:rsid w:val="00D734C4"/>
    <w:rsid w:val="00D73F1E"/>
    <w:rsid w:val="00D7466B"/>
    <w:rsid w:val="00D74FB9"/>
    <w:rsid w:val="00D75216"/>
    <w:rsid w:val="00D75490"/>
    <w:rsid w:val="00D7645C"/>
    <w:rsid w:val="00D80F65"/>
    <w:rsid w:val="00D81CBB"/>
    <w:rsid w:val="00D823BF"/>
    <w:rsid w:val="00D823F0"/>
    <w:rsid w:val="00D8312A"/>
    <w:rsid w:val="00D84573"/>
    <w:rsid w:val="00D84D2B"/>
    <w:rsid w:val="00D85874"/>
    <w:rsid w:val="00D86768"/>
    <w:rsid w:val="00D867CB"/>
    <w:rsid w:val="00D86988"/>
    <w:rsid w:val="00D9321B"/>
    <w:rsid w:val="00D958E6"/>
    <w:rsid w:val="00D95ED0"/>
    <w:rsid w:val="00D970EE"/>
    <w:rsid w:val="00DA0632"/>
    <w:rsid w:val="00DA0B9E"/>
    <w:rsid w:val="00DA0EEA"/>
    <w:rsid w:val="00DA154E"/>
    <w:rsid w:val="00DA1B06"/>
    <w:rsid w:val="00DA25AB"/>
    <w:rsid w:val="00DA2747"/>
    <w:rsid w:val="00DA279B"/>
    <w:rsid w:val="00DA29C6"/>
    <w:rsid w:val="00DA31DD"/>
    <w:rsid w:val="00DA3F1D"/>
    <w:rsid w:val="00DA3F86"/>
    <w:rsid w:val="00DA42CB"/>
    <w:rsid w:val="00DA4883"/>
    <w:rsid w:val="00DA4C37"/>
    <w:rsid w:val="00DA4EF9"/>
    <w:rsid w:val="00DA50E2"/>
    <w:rsid w:val="00DA5342"/>
    <w:rsid w:val="00DA55D2"/>
    <w:rsid w:val="00DA6051"/>
    <w:rsid w:val="00DA61CE"/>
    <w:rsid w:val="00DA6AF9"/>
    <w:rsid w:val="00DA6B0D"/>
    <w:rsid w:val="00DA7B07"/>
    <w:rsid w:val="00DB0A2A"/>
    <w:rsid w:val="00DB124A"/>
    <w:rsid w:val="00DB220C"/>
    <w:rsid w:val="00DB2376"/>
    <w:rsid w:val="00DB2B53"/>
    <w:rsid w:val="00DB2C55"/>
    <w:rsid w:val="00DB2D07"/>
    <w:rsid w:val="00DB33BC"/>
    <w:rsid w:val="00DB3402"/>
    <w:rsid w:val="00DB45C2"/>
    <w:rsid w:val="00DB47B5"/>
    <w:rsid w:val="00DB5158"/>
    <w:rsid w:val="00DB5877"/>
    <w:rsid w:val="00DB5C3D"/>
    <w:rsid w:val="00DB630E"/>
    <w:rsid w:val="00DB6327"/>
    <w:rsid w:val="00DB6346"/>
    <w:rsid w:val="00DB65E1"/>
    <w:rsid w:val="00DB70C3"/>
    <w:rsid w:val="00DB7168"/>
    <w:rsid w:val="00DB733A"/>
    <w:rsid w:val="00DB7968"/>
    <w:rsid w:val="00DB7C2D"/>
    <w:rsid w:val="00DC0AFA"/>
    <w:rsid w:val="00DC0DE9"/>
    <w:rsid w:val="00DC1722"/>
    <w:rsid w:val="00DC2796"/>
    <w:rsid w:val="00DC38E5"/>
    <w:rsid w:val="00DC3EEA"/>
    <w:rsid w:val="00DC4290"/>
    <w:rsid w:val="00DC4D1E"/>
    <w:rsid w:val="00DC4DFC"/>
    <w:rsid w:val="00DC5532"/>
    <w:rsid w:val="00DC5585"/>
    <w:rsid w:val="00DC5632"/>
    <w:rsid w:val="00DC5C92"/>
    <w:rsid w:val="00DC5D38"/>
    <w:rsid w:val="00DC6236"/>
    <w:rsid w:val="00DC62BA"/>
    <w:rsid w:val="00DC65C1"/>
    <w:rsid w:val="00DC666D"/>
    <w:rsid w:val="00DC680F"/>
    <w:rsid w:val="00DC694E"/>
    <w:rsid w:val="00DC6EBB"/>
    <w:rsid w:val="00DC7073"/>
    <w:rsid w:val="00DD05C7"/>
    <w:rsid w:val="00DD187E"/>
    <w:rsid w:val="00DD1E49"/>
    <w:rsid w:val="00DD2B06"/>
    <w:rsid w:val="00DD3526"/>
    <w:rsid w:val="00DD3B85"/>
    <w:rsid w:val="00DD4763"/>
    <w:rsid w:val="00DD544F"/>
    <w:rsid w:val="00DD55F9"/>
    <w:rsid w:val="00DD60FA"/>
    <w:rsid w:val="00DE21B8"/>
    <w:rsid w:val="00DE21E5"/>
    <w:rsid w:val="00DE2FA4"/>
    <w:rsid w:val="00DE3210"/>
    <w:rsid w:val="00DE40D0"/>
    <w:rsid w:val="00DE49C5"/>
    <w:rsid w:val="00DE4B10"/>
    <w:rsid w:val="00DE4FBE"/>
    <w:rsid w:val="00DE55F9"/>
    <w:rsid w:val="00DE5951"/>
    <w:rsid w:val="00DE5CB2"/>
    <w:rsid w:val="00DE6A81"/>
    <w:rsid w:val="00DE6AE4"/>
    <w:rsid w:val="00DE6C6C"/>
    <w:rsid w:val="00DE701C"/>
    <w:rsid w:val="00DE7E91"/>
    <w:rsid w:val="00DF02DA"/>
    <w:rsid w:val="00DF1173"/>
    <w:rsid w:val="00DF1FFB"/>
    <w:rsid w:val="00DF2561"/>
    <w:rsid w:val="00DF27D4"/>
    <w:rsid w:val="00DF2EDC"/>
    <w:rsid w:val="00DF2F12"/>
    <w:rsid w:val="00DF3873"/>
    <w:rsid w:val="00DF42DA"/>
    <w:rsid w:val="00DF45E4"/>
    <w:rsid w:val="00DF563E"/>
    <w:rsid w:val="00DF5977"/>
    <w:rsid w:val="00DF5A1F"/>
    <w:rsid w:val="00DF5EA2"/>
    <w:rsid w:val="00DF729A"/>
    <w:rsid w:val="00DF7FC1"/>
    <w:rsid w:val="00E00C57"/>
    <w:rsid w:val="00E0232C"/>
    <w:rsid w:val="00E02650"/>
    <w:rsid w:val="00E03E5B"/>
    <w:rsid w:val="00E03FA6"/>
    <w:rsid w:val="00E04589"/>
    <w:rsid w:val="00E04B2C"/>
    <w:rsid w:val="00E054AA"/>
    <w:rsid w:val="00E065A9"/>
    <w:rsid w:val="00E07340"/>
    <w:rsid w:val="00E10386"/>
    <w:rsid w:val="00E10A4D"/>
    <w:rsid w:val="00E10AAE"/>
    <w:rsid w:val="00E10EB3"/>
    <w:rsid w:val="00E11299"/>
    <w:rsid w:val="00E1187C"/>
    <w:rsid w:val="00E11B77"/>
    <w:rsid w:val="00E11E9F"/>
    <w:rsid w:val="00E12958"/>
    <w:rsid w:val="00E12CD7"/>
    <w:rsid w:val="00E1357D"/>
    <w:rsid w:val="00E14A42"/>
    <w:rsid w:val="00E14F70"/>
    <w:rsid w:val="00E1574C"/>
    <w:rsid w:val="00E15ED3"/>
    <w:rsid w:val="00E16421"/>
    <w:rsid w:val="00E176C2"/>
    <w:rsid w:val="00E17B81"/>
    <w:rsid w:val="00E20349"/>
    <w:rsid w:val="00E20B3D"/>
    <w:rsid w:val="00E21290"/>
    <w:rsid w:val="00E21346"/>
    <w:rsid w:val="00E21461"/>
    <w:rsid w:val="00E21890"/>
    <w:rsid w:val="00E21BB8"/>
    <w:rsid w:val="00E21DAF"/>
    <w:rsid w:val="00E22BB4"/>
    <w:rsid w:val="00E23305"/>
    <w:rsid w:val="00E235C4"/>
    <w:rsid w:val="00E23682"/>
    <w:rsid w:val="00E2477C"/>
    <w:rsid w:val="00E2482C"/>
    <w:rsid w:val="00E27213"/>
    <w:rsid w:val="00E2768B"/>
    <w:rsid w:val="00E30722"/>
    <w:rsid w:val="00E30828"/>
    <w:rsid w:val="00E31234"/>
    <w:rsid w:val="00E31C33"/>
    <w:rsid w:val="00E32474"/>
    <w:rsid w:val="00E329A1"/>
    <w:rsid w:val="00E32A01"/>
    <w:rsid w:val="00E3362B"/>
    <w:rsid w:val="00E33958"/>
    <w:rsid w:val="00E34A59"/>
    <w:rsid w:val="00E351CE"/>
    <w:rsid w:val="00E35F72"/>
    <w:rsid w:val="00E3721D"/>
    <w:rsid w:val="00E37427"/>
    <w:rsid w:val="00E37713"/>
    <w:rsid w:val="00E403D2"/>
    <w:rsid w:val="00E40ACB"/>
    <w:rsid w:val="00E4147C"/>
    <w:rsid w:val="00E419FA"/>
    <w:rsid w:val="00E425C0"/>
    <w:rsid w:val="00E4266C"/>
    <w:rsid w:val="00E42897"/>
    <w:rsid w:val="00E435EE"/>
    <w:rsid w:val="00E44C57"/>
    <w:rsid w:val="00E45856"/>
    <w:rsid w:val="00E45B2E"/>
    <w:rsid w:val="00E46526"/>
    <w:rsid w:val="00E46702"/>
    <w:rsid w:val="00E468DA"/>
    <w:rsid w:val="00E46CD6"/>
    <w:rsid w:val="00E47D2B"/>
    <w:rsid w:val="00E500C4"/>
    <w:rsid w:val="00E50743"/>
    <w:rsid w:val="00E5229D"/>
    <w:rsid w:val="00E527B0"/>
    <w:rsid w:val="00E52A20"/>
    <w:rsid w:val="00E52F68"/>
    <w:rsid w:val="00E52FAC"/>
    <w:rsid w:val="00E54221"/>
    <w:rsid w:val="00E54759"/>
    <w:rsid w:val="00E54ABF"/>
    <w:rsid w:val="00E55682"/>
    <w:rsid w:val="00E563CA"/>
    <w:rsid w:val="00E5652C"/>
    <w:rsid w:val="00E56AFA"/>
    <w:rsid w:val="00E56C1A"/>
    <w:rsid w:val="00E573F6"/>
    <w:rsid w:val="00E57467"/>
    <w:rsid w:val="00E60A5F"/>
    <w:rsid w:val="00E60EFA"/>
    <w:rsid w:val="00E611A3"/>
    <w:rsid w:val="00E61217"/>
    <w:rsid w:val="00E62442"/>
    <w:rsid w:val="00E624A9"/>
    <w:rsid w:val="00E624BF"/>
    <w:rsid w:val="00E62722"/>
    <w:rsid w:val="00E62CAD"/>
    <w:rsid w:val="00E62E1C"/>
    <w:rsid w:val="00E637AF"/>
    <w:rsid w:val="00E6430D"/>
    <w:rsid w:val="00E64E7E"/>
    <w:rsid w:val="00E6622C"/>
    <w:rsid w:val="00E66F9B"/>
    <w:rsid w:val="00E70FB2"/>
    <w:rsid w:val="00E748A3"/>
    <w:rsid w:val="00E75F6C"/>
    <w:rsid w:val="00E76266"/>
    <w:rsid w:val="00E765BD"/>
    <w:rsid w:val="00E8012B"/>
    <w:rsid w:val="00E80387"/>
    <w:rsid w:val="00E80D0A"/>
    <w:rsid w:val="00E80E1B"/>
    <w:rsid w:val="00E8280A"/>
    <w:rsid w:val="00E836AC"/>
    <w:rsid w:val="00E83A12"/>
    <w:rsid w:val="00E83EE9"/>
    <w:rsid w:val="00E84BEB"/>
    <w:rsid w:val="00E859EA"/>
    <w:rsid w:val="00E86598"/>
    <w:rsid w:val="00E86B99"/>
    <w:rsid w:val="00E86DC6"/>
    <w:rsid w:val="00E87099"/>
    <w:rsid w:val="00E87406"/>
    <w:rsid w:val="00E87409"/>
    <w:rsid w:val="00E91022"/>
    <w:rsid w:val="00E915E6"/>
    <w:rsid w:val="00E91B5A"/>
    <w:rsid w:val="00E91DB0"/>
    <w:rsid w:val="00E923D2"/>
    <w:rsid w:val="00E928AE"/>
    <w:rsid w:val="00E92ABA"/>
    <w:rsid w:val="00E94EAC"/>
    <w:rsid w:val="00E95492"/>
    <w:rsid w:val="00E96865"/>
    <w:rsid w:val="00E96B4D"/>
    <w:rsid w:val="00EA0A08"/>
    <w:rsid w:val="00EA1EF3"/>
    <w:rsid w:val="00EA206B"/>
    <w:rsid w:val="00EA390C"/>
    <w:rsid w:val="00EA3C14"/>
    <w:rsid w:val="00EA4594"/>
    <w:rsid w:val="00EA487E"/>
    <w:rsid w:val="00EA4A8E"/>
    <w:rsid w:val="00EA4C6C"/>
    <w:rsid w:val="00EA5DF0"/>
    <w:rsid w:val="00EA6A42"/>
    <w:rsid w:val="00EA6A82"/>
    <w:rsid w:val="00EA6DEF"/>
    <w:rsid w:val="00EA6E9D"/>
    <w:rsid w:val="00EA70E1"/>
    <w:rsid w:val="00EA77EB"/>
    <w:rsid w:val="00EB0057"/>
    <w:rsid w:val="00EB0B28"/>
    <w:rsid w:val="00EB0C10"/>
    <w:rsid w:val="00EB230E"/>
    <w:rsid w:val="00EB2E00"/>
    <w:rsid w:val="00EB370D"/>
    <w:rsid w:val="00EB41A4"/>
    <w:rsid w:val="00EB5998"/>
    <w:rsid w:val="00EB5A48"/>
    <w:rsid w:val="00EB6096"/>
    <w:rsid w:val="00EB61CA"/>
    <w:rsid w:val="00EB6F56"/>
    <w:rsid w:val="00EC0A1C"/>
    <w:rsid w:val="00EC0FED"/>
    <w:rsid w:val="00EC1462"/>
    <w:rsid w:val="00EC19B7"/>
    <w:rsid w:val="00EC20E0"/>
    <w:rsid w:val="00EC330F"/>
    <w:rsid w:val="00EC373A"/>
    <w:rsid w:val="00EC3E9C"/>
    <w:rsid w:val="00EC659A"/>
    <w:rsid w:val="00EC7B8E"/>
    <w:rsid w:val="00EC7D66"/>
    <w:rsid w:val="00ED0782"/>
    <w:rsid w:val="00ED0A3C"/>
    <w:rsid w:val="00ED0A4C"/>
    <w:rsid w:val="00ED0B28"/>
    <w:rsid w:val="00ED0CED"/>
    <w:rsid w:val="00ED0EA0"/>
    <w:rsid w:val="00ED1390"/>
    <w:rsid w:val="00ED1D20"/>
    <w:rsid w:val="00ED1E5C"/>
    <w:rsid w:val="00ED2BE4"/>
    <w:rsid w:val="00ED38FB"/>
    <w:rsid w:val="00ED3CDD"/>
    <w:rsid w:val="00ED40EE"/>
    <w:rsid w:val="00ED4834"/>
    <w:rsid w:val="00ED5FF3"/>
    <w:rsid w:val="00ED6856"/>
    <w:rsid w:val="00ED6AD5"/>
    <w:rsid w:val="00EE02BD"/>
    <w:rsid w:val="00EE02CE"/>
    <w:rsid w:val="00EE1D5D"/>
    <w:rsid w:val="00EE218F"/>
    <w:rsid w:val="00EE5B3B"/>
    <w:rsid w:val="00EE701E"/>
    <w:rsid w:val="00EE7473"/>
    <w:rsid w:val="00EE78AE"/>
    <w:rsid w:val="00EF0CDF"/>
    <w:rsid w:val="00EF0E91"/>
    <w:rsid w:val="00EF13FF"/>
    <w:rsid w:val="00EF19AD"/>
    <w:rsid w:val="00EF1AD9"/>
    <w:rsid w:val="00EF1BD8"/>
    <w:rsid w:val="00EF23D8"/>
    <w:rsid w:val="00EF2D8E"/>
    <w:rsid w:val="00EF325E"/>
    <w:rsid w:val="00EF328B"/>
    <w:rsid w:val="00EF3393"/>
    <w:rsid w:val="00EF361B"/>
    <w:rsid w:val="00EF4353"/>
    <w:rsid w:val="00EF4A3E"/>
    <w:rsid w:val="00EF4AC8"/>
    <w:rsid w:val="00EF4C2C"/>
    <w:rsid w:val="00EF607B"/>
    <w:rsid w:val="00EF6C19"/>
    <w:rsid w:val="00EF6F59"/>
    <w:rsid w:val="00EF7B03"/>
    <w:rsid w:val="00EF7FB1"/>
    <w:rsid w:val="00F005C2"/>
    <w:rsid w:val="00F00671"/>
    <w:rsid w:val="00F00A18"/>
    <w:rsid w:val="00F00A39"/>
    <w:rsid w:val="00F0144B"/>
    <w:rsid w:val="00F0199B"/>
    <w:rsid w:val="00F0199E"/>
    <w:rsid w:val="00F04966"/>
    <w:rsid w:val="00F04A35"/>
    <w:rsid w:val="00F04E4B"/>
    <w:rsid w:val="00F06AD1"/>
    <w:rsid w:val="00F072B7"/>
    <w:rsid w:val="00F073CF"/>
    <w:rsid w:val="00F07971"/>
    <w:rsid w:val="00F0798D"/>
    <w:rsid w:val="00F1008F"/>
    <w:rsid w:val="00F10B8C"/>
    <w:rsid w:val="00F112D1"/>
    <w:rsid w:val="00F1214F"/>
    <w:rsid w:val="00F12876"/>
    <w:rsid w:val="00F12FA8"/>
    <w:rsid w:val="00F13137"/>
    <w:rsid w:val="00F13E75"/>
    <w:rsid w:val="00F140D2"/>
    <w:rsid w:val="00F143B7"/>
    <w:rsid w:val="00F15D44"/>
    <w:rsid w:val="00F16853"/>
    <w:rsid w:val="00F16F5B"/>
    <w:rsid w:val="00F1768C"/>
    <w:rsid w:val="00F17EA7"/>
    <w:rsid w:val="00F2018B"/>
    <w:rsid w:val="00F2064B"/>
    <w:rsid w:val="00F21E73"/>
    <w:rsid w:val="00F22058"/>
    <w:rsid w:val="00F221A9"/>
    <w:rsid w:val="00F227E2"/>
    <w:rsid w:val="00F22FA0"/>
    <w:rsid w:val="00F23009"/>
    <w:rsid w:val="00F23130"/>
    <w:rsid w:val="00F23A6F"/>
    <w:rsid w:val="00F255FE"/>
    <w:rsid w:val="00F25EF0"/>
    <w:rsid w:val="00F27406"/>
    <w:rsid w:val="00F27469"/>
    <w:rsid w:val="00F2754A"/>
    <w:rsid w:val="00F27CFB"/>
    <w:rsid w:val="00F30244"/>
    <w:rsid w:val="00F30D38"/>
    <w:rsid w:val="00F30F77"/>
    <w:rsid w:val="00F3316E"/>
    <w:rsid w:val="00F3390E"/>
    <w:rsid w:val="00F33AA7"/>
    <w:rsid w:val="00F33B1A"/>
    <w:rsid w:val="00F33B95"/>
    <w:rsid w:val="00F3409A"/>
    <w:rsid w:val="00F3410A"/>
    <w:rsid w:val="00F34720"/>
    <w:rsid w:val="00F35C27"/>
    <w:rsid w:val="00F36004"/>
    <w:rsid w:val="00F363FD"/>
    <w:rsid w:val="00F365ED"/>
    <w:rsid w:val="00F36980"/>
    <w:rsid w:val="00F378B2"/>
    <w:rsid w:val="00F37B82"/>
    <w:rsid w:val="00F37CAB"/>
    <w:rsid w:val="00F40BAF"/>
    <w:rsid w:val="00F40C95"/>
    <w:rsid w:val="00F41A3F"/>
    <w:rsid w:val="00F432FA"/>
    <w:rsid w:val="00F43639"/>
    <w:rsid w:val="00F43CB8"/>
    <w:rsid w:val="00F43EF0"/>
    <w:rsid w:val="00F44428"/>
    <w:rsid w:val="00F44AB9"/>
    <w:rsid w:val="00F45368"/>
    <w:rsid w:val="00F5015D"/>
    <w:rsid w:val="00F505E3"/>
    <w:rsid w:val="00F50A84"/>
    <w:rsid w:val="00F515B4"/>
    <w:rsid w:val="00F51DBC"/>
    <w:rsid w:val="00F5253E"/>
    <w:rsid w:val="00F52727"/>
    <w:rsid w:val="00F5316C"/>
    <w:rsid w:val="00F53265"/>
    <w:rsid w:val="00F533B3"/>
    <w:rsid w:val="00F54658"/>
    <w:rsid w:val="00F54A6D"/>
    <w:rsid w:val="00F54BE9"/>
    <w:rsid w:val="00F551B3"/>
    <w:rsid w:val="00F552D4"/>
    <w:rsid w:val="00F55DF2"/>
    <w:rsid w:val="00F56034"/>
    <w:rsid w:val="00F566B6"/>
    <w:rsid w:val="00F56C62"/>
    <w:rsid w:val="00F57746"/>
    <w:rsid w:val="00F57F68"/>
    <w:rsid w:val="00F603A0"/>
    <w:rsid w:val="00F6156E"/>
    <w:rsid w:val="00F61FE7"/>
    <w:rsid w:val="00F622D3"/>
    <w:rsid w:val="00F62B6E"/>
    <w:rsid w:val="00F64455"/>
    <w:rsid w:val="00F6458E"/>
    <w:rsid w:val="00F645EB"/>
    <w:rsid w:val="00F64A56"/>
    <w:rsid w:val="00F64BC9"/>
    <w:rsid w:val="00F64FDD"/>
    <w:rsid w:val="00F6552E"/>
    <w:rsid w:val="00F65BAA"/>
    <w:rsid w:val="00F65C4F"/>
    <w:rsid w:val="00F70E11"/>
    <w:rsid w:val="00F711BB"/>
    <w:rsid w:val="00F71533"/>
    <w:rsid w:val="00F720F3"/>
    <w:rsid w:val="00F72C68"/>
    <w:rsid w:val="00F73267"/>
    <w:rsid w:val="00F735C6"/>
    <w:rsid w:val="00F73786"/>
    <w:rsid w:val="00F74313"/>
    <w:rsid w:val="00F74D3A"/>
    <w:rsid w:val="00F74E38"/>
    <w:rsid w:val="00F7518E"/>
    <w:rsid w:val="00F75214"/>
    <w:rsid w:val="00F7574E"/>
    <w:rsid w:val="00F758BF"/>
    <w:rsid w:val="00F761B0"/>
    <w:rsid w:val="00F7667E"/>
    <w:rsid w:val="00F766CE"/>
    <w:rsid w:val="00F768C2"/>
    <w:rsid w:val="00F76ED0"/>
    <w:rsid w:val="00F77A21"/>
    <w:rsid w:val="00F8107D"/>
    <w:rsid w:val="00F813F7"/>
    <w:rsid w:val="00F81A56"/>
    <w:rsid w:val="00F81CE7"/>
    <w:rsid w:val="00F81D90"/>
    <w:rsid w:val="00F8254C"/>
    <w:rsid w:val="00F825A8"/>
    <w:rsid w:val="00F82806"/>
    <w:rsid w:val="00F829CE"/>
    <w:rsid w:val="00F83B47"/>
    <w:rsid w:val="00F83DC3"/>
    <w:rsid w:val="00F843DB"/>
    <w:rsid w:val="00F84A3B"/>
    <w:rsid w:val="00F84EDD"/>
    <w:rsid w:val="00F862A6"/>
    <w:rsid w:val="00F86EBE"/>
    <w:rsid w:val="00F90012"/>
    <w:rsid w:val="00F90095"/>
    <w:rsid w:val="00F918DF"/>
    <w:rsid w:val="00F9214A"/>
    <w:rsid w:val="00F92989"/>
    <w:rsid w:val="00F93051"/>
    <w:rsid w:val="00F94047"/>
    <w:rsid w:val="00F94B13"/>
    <w:rsid w:val="00F95823"/>
    <w:rsid w:val="00F97793"/>
    <w:rsid w:val="00F97D51"/>
    <w:rsid w:val="00F97DA3"/>
    <w:rsid w:val="00FA005E"/>
    <w:rsid w:val="00FA0571"/>
    <w:rsid w:val="00FA1354"/>
    <w:rsid w:val="00FA14E7"/>
    <w:rsid w:val="00FA1B04"/>
    <w:rsid w:val="00FA1E1D"/>
    <w:rsid w:val="00FA2080"/>
    <w:rsid w:val="00FA284B"/>
    <w:rsid w:val="00FA45AD"/>
    <w:rsid w:val="00FA4E48"/>
    <w:rsid w:val="00FA4E8F"/>
    <w:rsid w:val="00FA52D6"/>
    <w:rsid w:val="00FA5723"/>
    <w:rsid w:val="00FA5829"/>
    <w:rsid w:val="00FA7963"/>
    <w:rsid w:val="00FB0522"/>
    <w:rsid w:val="00FB0E39"/>
    <w:rsid w:val="00FB11C9"/>
    <w:rsid w:val="00FB1274"/>
    <w:rsid w:val="00FB1687"/>
    <w:rsid w:val="00FB18ED"/>
    <w:rsid w:val="00FB1B0E"/>
    <w:rsid w:val="00FB3018"/>
    <w:rsid w:val="00FB34C0"/>
    <w:rsid w:val="00FB365E"/>
    <w:rsid w:val="00FB4F8E"/>
    <w:rsid w:val="00FB5375"/>
    <w:rsid w:val="00FB55C5"/>
    <w:rsid w:val="00FB597B"/>
    <w:rsid w:val="00FB663B"/>
    <w:rsid w:val="00FB7A4C"/>
    <w:rsid w:val="00FB7B1F"/>
    <w:rsid w:val="00FC0527"/>
    <w:rsid w:val="00FC0DA4"/>
    <w:rsid w:val="00FC1C13"/>
    <w:rsid w:val="00FC1C41"/>
    <w:rsid w:val="00FC4918"/>
    <w:rsid w:val="00FC4BF1"/>
    <w:rsid w:val="00FC4D84"/>
    <w:rsid w:val="00FC57C9"/>
    <w:rsid w:val="00FC6602"/>
    <w:rsid w:val="00FC6614"/>
    <w:rsid w:val="00FC67B9"/>
    <w:rsid w:val="00FC6D25"/>
    <w:rsid w:val="00FC7DD9"/>
    <w:rsid w:val="00FD0204"/>
    <w:rsid w:val="00FD0CAC"/>
    <w:rsid w:val="00FD0D65"/>
    <w:rsid w:val="00FD0E44"/>
    <w:rsid w:val="00FD10F4"/>
    <w:rsid w:val="00FD11C6"/>
    <w:rsid w:val="00FD160C"/>
    <w:rsid w:val="00FD1AA8"/>
    <w:rsid w:val="00FD298B"/>
    <w:rsid w:val="00FD3032"/>
    <w:rsid w:val="00FD304F"/>
    <w:rsid w:val="00FD35D0"/>
    <w:rsid w:val="00FD40F8"/>
    <w:rsid w:val="00FD576A"/>
    <w:rsid w:val="00FD61BF"/>
    <w:rsid w:val="00FD6376"/>
    <w:rsid w:val="00FD63F6"/>
    <w:rsid w:val="00FD692F"/>
    <w:rsid w:val="00FD6FA7"/>
    <w:rsid w:val="00FD71B8"/>
    <w:rsid w:val="00FD7B2E"/>
    <w:rsid w:val="00FE01CC"/>
    <w:rsid w:val="00FE046E"/>
    <w:rsid w:val="00FE1249"/>
    <w:rsid w:val="00FE124A"/>
    <w:rsid w:val="00FE1518"/>
    <w:rsid w:val="00FE15F0"/>
    <w:rsid w:val="00FE1763"/>
    <w:rsid w:val="00FE1C64"/>
    <w:rsid w:val="00FE1C8D"/>
    <w:rsid w:val="00FE287C"/>
    <w:rsid w:val="00FE2A20"/>
    <w:rsid w:val="00FE31BB"/>
    <w:rsid w:val="00FE3AAB"/>
    <w:rsid w:val="00FE4324"/>
    <w:rsid w:val="00FE5588"/>
    <w:rsid w:val="00FE5F0B"/>
    <w:rsid w:val="00FE6335"/>
    <w:rsid w:val="00FE65AB"/>
    <w:rsid w:val="00FE666D"/>
    <w:rsid w:val="00FE6CC1"/>
    <w:rsid w:val="00FF00A9"/>
    <w:rsid w:val="00FF0AA0"/>
    <w:rsid w:val="00FF0CBC"/>
    <w:rsid w:val="00FF20CA"/>
    <w:rsid w:val="00FF2268"/>
    <w:rsid w:val="00FF270D"/>
    <w:rsid w:val="00FF2DF9"/>
    <w:rsid w:val="00FF2FF4"/>
    <w:rsid w:val="00FF3203"/>
    <w:rsid w:val="00FF32C7"/>
    <w:rsid w:val="00FF41BC"/>
    <w:rsid w:val="00FF48FA"/>
    <w:rsid w:val="00FF56A5"/>
    <w:rsid w:val="00FF60F1"/>
    <w:rsid w:val="00FF6293"/>
    <w:rsid w:val="00FF66A9"/>
    <w:rsid w:val="00FF6936"/>
    <w:rsid w:val="00FF7195"/>
    <w:rsid w:val="00FF73D5"/>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D29210"/>
  <w15:docId w15:val="{2B5D6C28-93EB-4941-ADA7-BD4E34AD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77"/>
    <w:rPr>
      <w:sz w:val="24"/>
      <w:szCs w:val="24"/>
    </w:rPr>
  </w:style>
  <w:style w:type="paragraph" w:styleId="Heading1">
    <w:name w:val="heading 1"/>
    <w:basedOn w:val="Normal"/>
    <w:next w:val="Normal"/>
    <w:link w:val="Heading1Char"/>
    <w:qFormat/>
    <w:rsid w:val="00DB5877"/>
    <w:pPr>
      <w:keepNext/>
      <w:outlineLvl w:val="0"/>
    </w:pPr>
    <w:rPr>
      <w:b/>
      <w:bCs/>
    </w:rPr>
  </w:style>
  <w:style w:type="paragraph" w:styleId="Heading2">
    <w:name w:val="heading 2"/>
    <w:basedOn w:val="Normal"/>
    <w:next w:val="Normal"/>
    <w:qFormat/>
    <w:rsid w:val="00DB5877"/>
    <w:pPr>
      <w:keepNext/>
      <w:outlineLvl w:val="1"/>
    </w:pPr>
    <w:rPr>
      <w:b/>
      <w:iCs/>
    </w:rPr>
  </w:style>
  <w:style w:type="paragraph" w:styleId="Heading3">
    <w:name w:val="heading 3"/>
    <w:basedOn w:val="Normal"/>
    <w:next w:val="Normal"/>
    <w:qFormat/>
    <w:rsid w:val="009C0DE7"/>
    <w:pPr>
      <w:keepNext/>
      <w:tabs>
        <w:tab w:val="left" w:pos="720"/>
        <w:tab w:val="left" w:pos="1440"/>
      </w:tabs>
      <w:jc w:val="both"/>
      <w:outlineLvl w:val="2"/>
    </w:pPr>
    <w:rPr>
      <w:b/>
      <w:bCs/>
      <w:sz w:val="22"/>
    </w:rPr>
  </w:style>
  <w:style w:type="paragraph" w:styleId="Heading4">
    <w:name w:val="heading 4"/>
    <w:basedOn w:val="Normal"/>
    <w:next w:val="Normal"/>
    <w:qFormat/>
    <w:rsid w:val="00DB5877"/>
    <w:pPr>
      <w:keepNext/>
      <w:tabs>
        <w:tab w:val="left" w:pos="720"/>
        <w:tab w:val="left" w:pos="1440"/>
      </w:tabs>
      <w:outlineLvl w:val="3"/>
    </w:pPr>
    <w:rPr>
      <w:rFonts w:ascii="Verdana" w:hAnsi="Verdana"/>
      <w:b/>
      <w:bCs/>
    </w:rPr>
  </w:style>
  <w:style w:type="paragraph" w:styleId="Heading5">
    <w:name w:val="heading 5"/>
    <w:basedOn w:val="Normal"/>
    <w:next w:val="Normal"/>
    <w:qFormat/>
    <w:rsid w:val="00DB5877"/>
    <w:pPr>
      <w:keepNext/>
      <w:tabs>
        <w:tab w:val="decimal" w:pos="9360"/>
      </w:tabs>
      <w:outlineLvl w:val="4"/>
    </w:pPr>
    <w:rPr>
      <w:rFonts w:ascii="Verdana" w:hAnsi="Verdan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5877"/>
    <w:pPr>
      <w:jc w:val="center"/>
    </w:pPr>
    <w:rPr>
      <w:b/>
      <w:bCs/>
      <w:sz w:val="36"/>
    </w:rPr>
  </w:style>
  <w:style w:type="paragraph" w:styleId="BodyTextIndent">
    <w:name w:val="Body Text Indent"/>
    <w:basedOn w:val="Normal"/>
    <w:rsid w:val="00DB5877"/>
    <w:pPr>
      <w:tabs>
        <w:tab w:val="left" w:pos="720"/>
        <w:tab w:val="left" w:pos="1440"/>
      </w:tabs>
      <w:ind w:left="720" w:hanging="720"/>
      <w:jc w:val="both"/>
    </w:pPr>
    <w:rPr>
      <w:rFonts w:ascii="Verdana" w:hAnsi="Verdana"/>
    </w:rPr>
  </w:style>
  <w:style w:type="paragraph" w:styleId="BodyTextIndent2">
    <w:name w:val="Body Text Indent 2"/>
    <w:basedOn w:val="Normal"/>
    <w:rsid w:val="00DB5877"/>
    <w:pPr>
      <w:tabs>
        <w:tab w:val="left" w:pos="720"/>
        <w:tab w:val="left" w:pos="1440"/>
      </w:tabs>
      <w:ind w:left="720"/>
      <w:jc w:val="both"/>
    </w:pPr>
    <w:rPr>
      <w:rFonts w:ascii="Verdana" w:hAnsi="Verdana"/>
    </w:rPr>
  </w:style>
  <w:style w:type="paragraph" w:styleId="BodyTextIndent3">
    <w:name w:val="Body Text Indent 3"/>
    <w:basedOn w:val="Normal"/>
    <w:link w:val="BodyTextIndent3Char"/>
    <w:rsid w:val="00DB5877"/>
    <w:pPr>
      <w:tabs>
        <w:tab w:val="left" w:pos="720"/>
        <w:tab w:val="left" w:pos="1440"/>
      </w:tabs>
      <w:ind w:left="1440" w:hanging="1440"/>
      <w:jc w:val="both"/>
    </w:pPr>
    <w:rPr>
      <w:rFonts w:ascii="Verdana" w:hAnsi="Verdana"/>
    </w:rPr>
  </w:style>
  <w:style w:type="paragraph" w:styleId="BodyText">
    <w:name w:val="Body Text"/>
    <w:basedOn w:val="Normal"/>
    <w:rsid w:val="00DB5877"/>
    <w:pPr>
      <w:jc w:val="both"/>
    </w:pPr>
    <w:rPr>
      <w:rFonts w:ascii="Verdana" w:hAnsi="Verdana"/>
    </w:rPr>
  </w:style>
  <w:style w:type="paragraph" w:styleId="Header">
    <w:name w:val="header"/>
    <w:basedOn w:val="Normal"/>
    <w:link w:val="HeaderChar"/>
    <w:rsid w:val="00BC3728"/>
    <w:pPr>
      <w:tabs>
        <w:tab w:val="right" w:pos="9360"/>
        <w:tab w:val="right" w:pos="12960"/>
      </w:tabs>
    </w:pPr>
    <w:rPr>
      <w:rFonts w:ascii="Verdana" w:hAnsi="Verdana"/>
      <w:sz w:val="20"/>
      <w:szCs w:val="20"/>
      <w:u w:val="single"/>
    </w:rPr>
  </w:style>
  <w:style w:type="paragraph" w:styleId="Footer">
    <w:name w:val="footer"/>
    <w:basedOn w:val="Normal"/>
    <w:rsid w:val="00DB5877"/>
    <w:pPr>
      <w:tabs>
        <w:tab w:val="center" w:pos="4320"/>
        <w:tab w:val="right" w:pos="8640"/>
      </w:tabs>
    </w:pPr>
  </w:style>
  <w:style w:type="paragraph" w:styleId="Subtitle">
    <w:name w:val="Subtitle"/>
    <w:basedOn w:val="Normal"/>
    <w:link w:val="SubtitleChar"/>
    <w:qFormat/>
    <w:rsid w:val="00DB5877"/>
    <w:pPr>
      <w:jc w:val="center"/>
    </w:pPr>
    <w:rPr>
      <w:b/>
      <w:bCs/>
    </w:rPr>
  </w:style>
  <w:style w:type="character" w:styleId="Hyperlink">
    <w:name w:val="Hyperlink"/>
    <w:basedOn w:val="DefaultParagraphFont"/>
    <w:uiPriority w:val="99"/>
    <w:rsid w:val="00DB5877"/>
    <w:rPr>
      <w:color w:val="0000FF"/>
      <w:u w:val="single"/>
    </w:rPr>
  </w:style>
  <w:style w:type="paragraph" w:styleId="BalloonText">
    <w:name w:val="Balloon Text"/>
    <w:basedOn w:val="Normal"/>
    <w:semiHidden/>
    <w:rsid w:val="00DB5877"/>
    <w:rPr>
      <w:rFonts w:ascii="Tahoma" w:hAnsi="Tahoma" w:cs="Tahoma"/>
      <w:sz w:val="16"/>
      <w:szCs w:val="16"/>
    </w:rPr>
  </w:style>
  <w:style w:type="paragraph" w:customStyle="1" w:styleId="Description">
    <w:name w:val="Description"/>
    <w:basedOn w:val="Normal"/>
    <w:rsid w:val="00DB5877"/>
  </w:style>
  <w:style w:type="paragraph" w:customStyle="1" w:styleId="StandardTitle">
    <w:name w:val="Standard Title"/>
    <w:basedOn w:val="Normal"/>
    <w:rsid w:val="00DB5877"/>
    <w:pPr>
      <w:jc w:val="center"/>
    </w:pPr>
    <w:rPr>
      <w:b/>
      <w:bCs/>
      <w:sz w:val="32"/>
    </w:rPr>
  </w:style>
  <w:style w:type="paragraph" w:customStyle="1" w:styleId="StandardStBold">
    <w:name w:val="Standard St Bold"/>
    <w:basedOn w:val="Normal"/>
    <w:next w:val="StandardStatement"/>
    <w:rsid w:val="00DB5877"/>
    <w:rPr>
      <w:b/>
      <w:i/>
      <w:szCs w:val="28"/>
    </w:rPr>
  </w:style>
  <w:style w:type="paragraph" w:customStyle="1" w:styleId="StandardStatement">
    <w:name w:val="Standard Statement"/>
    <w:basedOn w:val="Normal"/>
    <w:rsid w:val="00DB5877"/>
    <w:rPr>
      <w:i/>
    </w:rPr>
  </w:style>
  <w:style w:type="paragraph" w:customStyle="1" w:styleId="DescriptionHeading">
    <w:name w:val="Description Heading"/>
    <w:basedOn w:val="Normal"/>
    <w:rsid w:val="00DB5877"/>
    <w:rPr>
      <w:b/>
      <w:i/>
    </w:rPr>
  </w:style>
  <w:style w:type="paragraph" w:customStyle="1" w:styleId="StandardTitleSmall">
    <w:name w:val="Standard Title Small"/>
    <w:basedOn w:val="Normal"/>
    <w:rsid w:val="00DB5877"/>
    <w:pPr>
      <w:ind w:left="590" w:hanging="590"/>
    </w:pPr>
    <w:rPr>
      <w:b/>
      <w:bCs/>
      <w:u w:val="single"/>
    </w:rPr>
  </w:style>
  <w:style w:type="character" w:styleId="FollowedHyperlink">
    <w:name w:val="FollowedHyperlink"/>
    <w:basedOn w:val="DefaultParagraphFont"/>
    <w:rsid w:val="00DB5877"/>
    <w:rPr>
      <w:color w:val="800080"/>
      <w:u w:val="single"/>
    </w:rPr>
  </w:style>
  <w:style w:type="character" w:styleId="PageNumber">
    <w:name w:val="page number"/>
    <w:basedOn w:val="DefaultParagraphFont"/>
    <w:rsid w:val="00DB5877"/>
  </w:style>
  <w:style w:type="table" w:styleId="TableGrid">
    <w:name w:val="Table Grid"/>
    <w:basedOn w:val="TableNormal"/>
    <w:uiPriority w:val="39"/>
    <w:rsid w:val="00F5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7D5"/>
    <w:pPr>
      <w:ind w:left="720"/>
      <w:contextualSpacing/>
    </w:pPr>
  </w:style>
  <w:style w:type="paragraph" w:styleId="NoSpacing">
    <w:name w:val="No Spacing"/>
    <w:uiPriority w:val="1"/>
    <w:qFormat/>
    <w:rsid w:val="00443759"/>
    <w:rPr>
      <w:rFonts w:ascii="Book Antiqua" w:eastAsia="Calibri" w:hAnsi="Book Antiqua"/>
      <w:sz w:val="24"/>
      <w:szCs w:val="24"/>
    </w:rPr>
  </w:style>
  <w:style w:type="paragraph" w:styleId="EndnoteText">
    <w:name w:val="endnote text"/>
    <w:basedOn w:val="Normal"/>
    <w:link w:val="EndnoteTextChar"/>
    <w:unhideWhenUsed/>
    <w:rsid w:val="008F155B"/>
    <w:rPr>
      <w:sz w:val="20"/>
      <w:szCs w:val="20"/>
    </w:rPr>
  </w:style>
  <w:style w:type="character" w:customStyle="1" w:styleId="EndnoteTextChar">
    <w:name w:val="Endnote Text Char"/>
    <w:basedOn w:val="DefaultParagraphFont"/>
    <w:link w:val="EndnoteText"/>
    <w:rsid w:val="008F155B"/>
  </w:style>
  <w:style w:type="character" w:styleId="EndnoteReference">
    <w:name w:val="endnote reference"/>
    <w:basedOn w:val="DefaultParagraphFont"/>
    <w:unhideWhenUsed/>
    <w:rsid w:val="008F155B"/>
    <w:rPr>
      <w:vertAlign w:val="superscript"/>
    </w:rPr>
  </w:style>
  <w:style w:type="character" w:customStyle="1" w:styleId="TitleChar">
    <w:name w:val="Title Char"/>
    <w:basedOn w:val="DefaultParagraphFont"/>
    <w:link w:val="Title"/>
    <w:rsid w:val="00E86B99"/>
    <w:rPr>
      <w:b/>
      <w:bCs/>
      <w:sz w:val="36"/>
      <w:szCs w:val="24"/>
    </w:rPr>
  </w:style>
  <w:style w:type="paragraph" w:customStyle="1" w:styleId="Default">
    <w:name w:val="Default"/>
    <w:rsid w:val="00537936"/>
    <w:pPr>
      <w:autoSpaceDE w:val="0"/>
      <w:autoSpaceDN w:val="0"/>
      <w:adjustRightInd w:val="0"/>
    </w:pPr>
    <w:rPr>
      <w:color w:val="000000"/>
      <w:sz w:val="24"/>
      <w:szCs w:val="24"/>
    </w:rPr>
  </w:style>
  <w:style w:type="paragraph" w:styleId="NormalWeb">
    <w:name w:val="Normal (Web)"/>
    <w:basedOn w:val="Normal"/>
    <w:uiPriority w:val="99"/>
    <w:unhideWhenUsed/>
    <w:rsid w:val="004E0194"/>
    <w:pPr>
      <w:spacing w:before="100" w:beforeAutospacing="1" w:after="100" w:afterAutospacing="1"/>
    </w:pPr>
  </w:style>
  <w:style w:type="character" w:styleId="Emphasis">
    <w:name w:val="Emphasis"/>
    <w:basedOn w:val="DefaultParagraphFont"/>
    <w:uiPriority w:val="20"/>
    <w:qFormat/>
    <w:rsid w:val="004061FC"/>
    <w:rPr>
      <w:i/>
      <w:iCs/>
    </w:rPr>
  </w:style>
  <w:style w:type="character" w:customStyle="1" w:styleId="SubtitleChar">
    <w:name w:val="Subtitle Char"/>
    <w:basedOn w:val="DefaultParagraphFont"/>
    <w:link w:val="Subtitle"/>
    <w:rsid w:val="005066C3"/>
    <w:rPr>
      <w:b/>
      <w:bCs/>
      <w:sz w:val="24"/>
      <w:szCs w:val="24"/>
    </w:rPr>
  </w:style>
  <w:style w:type="character" w:customStyle="1" w:styleId="BodyTextIndent3Char">
    <w:name w:val="Body Text Indent 3 Char"/>
    <w:basedOn w:val="DefaultParagraphFont"/>
    <w:link w:val="BodyTextIndent3"/>
    <w:rsid w:val="00EF13FF"/>
    <w:rPr>
      <w:rFonts w:ascii="Verdana" w:hAnsi="Verdana"/>
      <w:sz w:val="24"/>
      <w:szCs w:val="24"/>
    </w:rPr>
  </w:style>
  <w:style w:type="character" w:customStyle="1" w:styleId="Heading1Char">
    <w:name w:val="Heading 1 Char"/>
    <w:basedOn w:val="DefaultParagraphFont"/>
    <w:link w:val="Heading1"/>
    <w:rsid w:val="00E35F72"/>
    <w:rPr>
      <w:b/>
      <w:bCs/>
      <w:sz w:val="24"/>
      <w:szCs w:val="24"/>
    </w:rPr>
  </w:style>
  <w:style w:type="paragraph" w:customStyle="1" w:styleId="Pa41">
    <w:name w:val="Pa4+1"/>
    <w:basedOn w:val="Default"/>
    <w:next w:val="Default"/>
    <w:uiPriority w:val="99"/>
    <w:rsid w:val="003E61D0"/>
    <w:pPr>
      <w:spacing w:line="181" w:lineRule="atLeast"/>
    </w:pPr>
    <w:rPr>
      <w:rFonts w:ascii="Optimum" w:eastAsia="MS Mincho" w:hAnsi="Optimum"/>
      <w:color w:val="auto"/>
    </w:rPr>
  </w:style>
  <w:style w:type="character" w:customStyle="1" w:styleId="HeaderChar">
    <w:name w:val="Header Char"/>
    <w:basedOn w:val="DefaultParagraphFont"/>
    <w:link w:val="Header"/>
    <w:rsid w:val="003923E3"/>
    <w:rPr>
      <w:rFonts w:ascii="Verdana" w:hAnsi="Verdana"/>
      <w:u w:val="single"/>
    </w:rPr>
  </w:style>
  <w:style w:type="character" w:styleId="CommentReference">
    <w:name w:val="annotation reference"/>
    <w:basedOn w:val="DefaultParagraphFont"/>
    <w:semiHidden/>
    <w:unhideWhenUsed/>
    <w:rsid w:val="00C14EF3"/>
    <w:rPr>
      <w:sz w:val="16"/>
      <w:szCs w:val="16"/>
    </w:rPr>
  </w:style>
  <w:style w:type="paragraph" w:styleId="CommentText">
    <w:name w:val="annotation text"/>
    <w:basedOn w:val="Normal"/>
    <w:link w:val="CommentTextChar"/>
    <w:unhideWhenUsed/>
    <w:rsid w:val="00C14EF3"/>
    <w:rPr>
      <w:sz w:val="20"/>
      <w:szCs w:val="20"/>
    </w:rPr>
  </w:style>
  <w:style w:type="character" w:customStyle="1" w:styleId="CommentTextChar">
    <w:name w:val="Comment Text Char"/>
    <w:basedOn w:val="DefaultParagraphFont"/>
    <w:link w:val="CommentText"/>
    <w:rsid w:val="00C14EF3"/>
  </w:style>
  <w:style w:type="paragraph" w:styleId="CommentSubject">
    <w:name w:val="annotation subject"/>
    <w:basedOn w:val="CommentText"/>
    <w:next w:val="CommentText"/>
    <w:link w:val="CommentSubjectChar"/>
    <w:semiHidden/>
    <w:unhideWhenUsed/>
    <w:rsid w:val="00C14EF3"/>
    <w:rPr>
      <w:b/>
      <w:bCs/>
    </w:rPr>
  </w:style>
  <w:style w:type="character" w:customStyle="1" w:styleId="CommentSubjectChar">
    <w:name w:val="Comment Subject Char"/>
    <w:basedOn w:val="CommentTextChar"/>
    <w:link w:val="CommentSubject"/>
    <w:semiHidden/>
    <w:rsid w:val="00C14EF3"/>
    <w:rPr>
      <w:b/>
      <w:bCs/>
    </w:rPr>
  </w:style>
  <w:style w:type="paragraph" w:styleId="TOCHeading">
    <w:name w:val="TOC Heading"/>
    <w:basedOn w:val="Heading1"/>
    <w:next w:val="Normal"/>
    <w:uiPriority w:val="39"/>
    <w:unhideWhenUsed/>
    <w:qFormat/>
    <w:rsid w:val="00E45B2E"/>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8025A"/>
    <w:pPr>
      <w:tabs>
        <w:tab w:val="right" w:leader="dot" w:pos="12690"/>
      </w:tabs>
      <w:spacing w:after="100"/>
      <w:ind w:left="480"/>
    </w:pPr>
    <w:rPr>
      <w:noProof/>
    </w:rPr>
  </w:style>
  <w:style w:type="paragraph" w:styleId="TOC1">
    <w:name w:val="toc 1"/>
    <w:basedOn w:val="Normal"/>
    <w:next w:val="Normal"/>
    <w:autoRedefine/>
    <w:uiPriority w:val="39"/>
    <w:unhideWhenUsed/>
    <w:rsid w:val="00645D80"/>
    <w:pPr>
      <w:tabs>
        <w:tab w:val="right" w:leader="dot" w:pos="12860"/>
      </w:tabs>
      <w:spacing w:after="100"/>
      <w:ind w:right="810"/>
    </w:pPr>
    <w:rPr>
      <w:b/>
      <w:noProof/>
    </w:rPr>
  </w:style>
  <w:style w:type="paragraph" w:styleId="TOC2">
    <w:name w:val="toc 2"/>
    <w:basedOn w:val="Normal"/>
    <w:next w:val="Normal"/>
    <w:autoRedefine/>
    <w:uiPriority w:val="39"/>
    <w:unhideWhenUsed/>
    <w:rsid w:val="00F76ED0"/>
    <w:pPr>
      <w:tabs>
        <w:tab w:val="right" w:leader="dot" w:pos="12690"/>
      </w:tabs>
      <w:spacing w:after="100"/>
      <w:ind w:left="240"/>
    </w:pPr>
  </w:style>
  <w:style w:type="paragraph" w:styleId="Revision">
    <w:name w:val="Revision"/>
    <w:hidden/>
    <w:uiPriority w:val="99"/>
    <w:semiHidden/>
    <w:rsid w:val="00B60B71"/>
    <w:rPr>
      <w:sz w:val="24"/>
      <w:szCs w:val="24"/>
    </w:rPr>
  </w:style>
  <w:style w:type="table" w:customStyle="1" w:styleId="TableGrid1">
    <w:name w:val="Table Grid1"/>
    <w:basedOn w:val="TableNormal"/>
    <w:next w:val="TableGrid"/>
    <w:uiPriority w:val="39"/>
    <w:rsid w:val="007568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1887">
      <w:bodyDiv w:val="1"/>
      <w:marLeft w:val="0"/>
      <w:marRight w:val="0"/>
      <w:marTop w:val="0"/>
      <w:marBottom w:val="0"/>
      <w:divBdr>
        <w:top w:val="none" w:sz="0" w:space="0" w:color="auto"/>
        <w:left w:val="none" w:sz="0" w:space="0" w:color="auto"/>
        <w:bottom w:val="none" w:sz="0" w:space="0" w:color="auto"/>
        <w:right w:val="none" w:sz="0" w:space="0" w:color="auto"/>
      </w:divBdr>
    </w:div>
    <w:div w:id="24409237">
      <w:bodyDiv w:val="1"/>
      <w:marLeft w:val="0"/>
      <w:marRight w:val="0"/>
      <w:marTop w:val="0"/>
      <w:marBottom w:val="0"/>
      <w:divBdr>
        <w:top w:val="none" w:sz="0" w:space="0" w:color="auto"/>
        <w:left w:val="none" w:sz="0" w:space="0" w:color="auto"/>
        <w:bottom w:val="none" w:sz="0" w:space="0" w:color="auto"/>
        <w:right w:val="none" w:sz="0" w:space="0" w:color="auto"/>
      </w:divBdr>
    </w:div>
    <w:div w:id="56250477">
      <w:bodyDiv w:val="1"/>
      <w:marLeft w:val="0"/>
      <w:marRight w:val="0"/>
      <w:marTop w:val="0"/>
      <w:marBottom w:val="0"/>
      <w:divBdr>
        <w:top w:val="none" w:sz="0" w:space="0" w:color="auto"/>
        <w:left w:val="none" w:sz="0" w:space="0" w:color="auto"/>
        <w:bottom w:val="none" w:sz="0" w:space="0" w:color="auto"/>
        <w:right w:val="none" w:sz="0" w:space="0" w:color="auto"/>
      </w:divBdr>
    </w:div>
    <w:div w:id="74128868">
      <w:bodyDiv w:val="1"/>
      <w:marLeft w:val="0"/>
      <w:marRight w:val="0"/>
      <w:marTop w:val="0"/>
      <w:marBottom w:val="0"/>
      <w:divBdr>
        <w:top w:val="none" w:sz="0" w:space="0" w:color="auto"/>
        <w:left w:val="none" w:sz="0" w:space="0" w:color="auto"/>
        <w:bottom w:val="none" w:sz="0" w:space="0" w:color="auto"/>
        <w:right w:val="none" w:sz="0" w:space="0" w:color="auto"/>
      </w:divBdr>
    </w:div>
    <w:div w:id="91319210">
      <w:bodyDiv w:val="1"/>
      <w:marLeft w:val="0"/>
      <w:marRight w:val="0"/>
      <w:marTop w:val="0"/>
      <w:marBottom w:val="0"/>
      <w:divBdr>
        <w:top w:val="none" w:sz="0" w:space="0" w:color="auto"/>
        <w:left w:val="none" w:sz="0" w:space="0" w:color="auto"/>
        <w:bottom w:val="none" w:sz="0" w:space="0" w:color="auto"/>
        <w:right w:val="none" w:sz="0" w:space="0" w:color="auto"/>
      </w:divBdr>
    </w:div>
    <w:div w:id="183908677">
      <w:bodyDiv w:val="1"/>
      <w:marLeft w:val="0"/>
      <w:marRight w:val="0"/>
      <w:marTop w:val="0"/>
      <w:marBottom w:val="0"/>
      <w:divBdr>
        <w:top w:val="none" w:sz="0" w:space="0" w:color="auto"/>
        <w:left w:val="none" w:sz="0" w:space="0" w:color="auto"/>
        <w:bottom w:val="none" w:sz="0" w:space="0" w:color="auto"/>
        <w:right w:val="none" w:sz="0" w:space="0" w:color="auto"/>
      </w:divBdr>
    </w:div>
    <w:div w:id="304161699">
      <w:bodyDiv w:val="1"/>
      <w:marLeft w:val="0"/>
      <w:marRight w:val="0"/>
      <w:marTop w:val="0"/>
      <w:marBottom w:val="0"/>
      <w:divBdr>
        <w:top w:val="none" w:sz="0" w:space="0" w:color="auto"/>
        <w:left w:val="none" w:sz="0" w:space="0" w:color="auto"/>
        <w:bottom w:val="none" w:sz="0" w:space="0" w:color="auto"/>
        <w:right w:val="none" w:sz="0" w:space="0" w:color="auto"/>
      </w:divBdr>
    </w:div>
    <w:div w:id="318192020">
      <w:bodyDiv w:val="1"/>
      <w:marLeft w:val="0"/>
      <w:marRight w:val="0"/>
      <w:marTop w:val="0"/>
      <w:marBottom w:val="0"/>
      <w:divBdr>
        <w:top w:val="none" w:sz="0" w:space="0" w:color="auto"/>
        <w:left w:val="none" w:sz="0" w:space="0" w:color="auto"/>
        <w:bottom w:val="none" w:sz="0" w:space="0" w:color="auto"/>
        <w:right w:val="none" w:sz="0" w:space="0" w:color="auto"/>
      </w:divBdr>
    </w:div>
    <w:div w:id="318967049">
      <w:bodyDiv w:val="1"/>
      <w:marLeft w:val="0"/>
      <w:marRight w:val="0"/>
      <w:marTop w:val="0"/>
      <w:marBottom w:val="0"/>
      <w:divBdr>
        <w:top w:val="none" w:sz="0" w:space="0" w:color="auto"/>
        <w:left w:val="none" w:sz="0" w:space="0" w:color="auto"/>
        <w:bottom w:val="none" w:sz="0" w:space="0" w:color="auto"/>
        <w:right w:val="none" w:sz="0" w:space="0" w:color="auto"/>
      </w:divBdr>
    </w:div>
    <w:div w:id="353507719">
      <w:bodyDiv w:val="1"/>
      <w:marLeft w:val="0"/>
      <w:marRight w:val="0"/>
      <w:marTop w:val="0"/>
      <w:marBottom w:val="0"/>
      <w:divBdr>
        <w:top w:val="none" w:sz="0" w:space="0" w:color="auto"/>
        <w:left w:val="none" w:sz="0" w:space="0" w:color="auto"/>
        <w:bottom w:val="none" w:sz="0" w:space="0" w:color="auto"/>
        <w:right w:val="none" w:sz="0" w:space="0" w:color="auto"/>
      </w:divBdr>
    </w:div>
    <w:div w:id="445463034">
      <w:bodyDiv w:val="1"/>
      <w:marLeft w:val="0"/>
      <w:marRight w:val="0"/>
      <w:marTop w:val="0"/>
      <w:marBottom w:val="0"/>
      <w:divBdr>
        <w:top w:val="none" w:sz="0" w:space="0" w:color="auto"/>
        <w:left w:val="none" w:sz="0" w:space="0" w:color="auto"/>
        <w:bottom w:val="none" w:sz="0" w:space="0" w:color="auto"/>
        <w:right w:val="none" w:sz="0" w:space="0" w:color="auto"/>
      </w:divBdr>
    </w:div>
    <w:div w:id="500698113">
      <w:bodyDiv w:val="1"/>
      <w:marLeft w:val="0"/>
      <w:marRight w:val="0"/>
      <w:marTop w:val="0"/>
      <w:marBottom w:val="0"/>
      <w:divBdr>
        <w:top w:val="none" w:sz="0" w:space="0" w:color="auto"/>
        <w:left w:val="none" w:sz="0" w:space="0" w:color="auto"/>
        <w:bottom w:val="none" w:sz="0" w:space="0" w:color="auto"/>
        <w:right w:val="none" w:sz="0" w:space="0" w:color="auto"/>
      </w:divBdr>
    </w:div>
    <w:div w:id="616639238">
      <w:bodyDiv w:val="1"/>
      <w:marLeft w:val="0"/>
      <w:marRight w:val="0"/>
      <w:marTop w:val="0"/>
      <w:marBottom w:val="0"/>
      <w:divBdr>
        <w:top w:val="none" w:sz="0" w:space="0" w:color="auto"/>
        <w:left w:val="none" w:sz="0" w:space="0" w:color="auto"/>
        <w:bottom w:val="none" w:sz="0" w:space="0" w:color="auto"/>
        <w:right w:val="none" w:sz="0" w:space="0" w:color="auto"/>
      </w:divBdr>
    </w:div>
    <w:div w:id="633802592">
      <w:bodyDiv w:val="1"/>
      <w:marLeft w:val="0"/>
      <w:marRight w:val="0"/>
      <w:marTop w:val="0"/>
      <w:marBottom w:val="0"/>
      <w:divBdr>
        <w:top w:val="none" w:sz="0" w:space="0" w:color="auto"/>
        <w:left w:val="none" w:sz="0" w:space="0" w:color="auto"/>
        <w:bottom w:val="none" w:sz="0" w:space="0" w:color="auto"/>
        <w:right w:val="none" w:sz="0" w:space="0" w:color="auto"/>
      </w:divBdr>
    </w:div>
    <w:div w:id="645090432">
      <w:bodyDiv w:val="1"/>
      <w:marLeft w:val="0"/>
      <w:marRight w:val="0"/>
      <w:marTop w:val="0"/>
      <w:marBottom w:val="0"/>
      <w:divBdr>
        <w:top w:val="none" w:sz="0" w:space="0" w:color="auto"/>
        <w:left w:val="none" w:sz="0" w:space="0" w:color="auto"/>
        <w:bottom w:val="none" w:sz="0" w:space="0" w:color="auto"/>
        <w:right w:val="none" w:sz="0" w:space="0" w:color="auto"/>
      </w:divBdr>
    </w:div>
    <w:div w:id="662977911">
      <w:bodyDiv w:val="1"/>
      <w:marLeft w:val="0"/>
      <w:marRight w:val="0"/>
      <w:marTop w:val="0"/>
      <w:marBottom w:val="0"/>
      <w:divBdr>
        <w:top w:val="none" w:sz="0" w:space="0" w:color="auto"/>
        <w:left w:val="none" w:sz="0" w:space="0" w:color="auto"/>
        <w:bottom w:val="none" w:sz="0" w:space="0" w:color="auto"/>
        <w:right w:val="none" w:sz="0" w:space="0" w:color="auto"/>
      </w:divBdr>
    </w:div>
    <w:div w:id="675887430">
      <w:bodyDiv w:val="1"/>
      <w:marLeft w:val="0"/>
      <w:marRight w:val="0"/>
      <w:marTop w:val="0"/>
      <w:marBottom w:val="0"/>
      <w:divBdr>
        <w:top w:val="none" w:sz="0" w:space="0" w:color="auto"/>
        <w:left w:val="none" w:sz="0" w:space="0" w:color="auto"/>
        <w:bottom w:val="none" w:sz="0" w:space="0" w:color="auto"/>
        <w:right w:val="none" w:sz="0" w:space="0" w:color="auto"/>
      </w:divBdr>
    </w:div>
    <w:div w:id="875502337">
      <w:bodyDiv w:val="1"/>
      <w:marLeft w:val="0"/>
      <w:marRight w:val="0"/>
      <w:marTop w:val="0"/>
      <w:marBottom w:val="0"/>
      <w:divBdr>
        <w:top w:val="none" w:sz="0" w:space="0" w:color="auto"/>
        <w:left w:val="none" w:sz="0" w:space="0" w:color="auto"/>
        <w:bottom w:val="none" w:sz="0" w:space="0" w:color="auto"/>
        <w:right w:val="none" w:sz="0" w:space="0" w:color="auto"/>
      </w:divBdr>
    </w:div>
    <w:div w:id="912659540">
      <w:bodyDiv w:val="1"/>
      <w:marLeft w:val="0"/>
      <w:marRight w:val="0"/>
      <w:marTop w:val="0"/>
      <w:marBottom w:val="0"/>
      <w:divBdr>
        <w:top w:val="none" w:sz="0" w:space="0" w:color="auto"/>
        <w:left w:val="none" w:sz="0" w:space="0" w:color="auto"/>
        <w:bottom w:val="none" w:sz="0" w:space="0" w:color="auto"/>
        <w:right w:val="none" w:sz="0" w:space="0" w:color="auto"/>
      </w:divBdr>
    </w:div>
    <w:div w:id="1054306311">
      <w:bodyDiv w:val="1"/>
      <w:marLeft w:val="0"/>
      <w:marRight w:val="0"/>
      <w:marTop w:val="0"/>
      <w:marBottom w:val="0"/>
      <w:divBdr>
        <w:top w:val="none" w:sz="0" w:space="0" w:color="auto"/>
        <w:left w:val="none" w:sz="0" w:space="0" w:color="auto"/>
        <w:bottom w:val="none" w:sz="0" w:space="0" w:color="auto"/>
        <w:right w:val="none" w:sz="0" w:space="0" w:color="auto"/>
      </w:divBdr>
    </w:div>
    <w:div w:id="1088968767">
      <w:bodyDiv w:val="1"/>
      <w:marLeft w:val="0"/>
      <w:marRight w:val="0"/>
      <w:marTop w:val="0"/>
      <w:marBottom w:val="0"/>
      <w:divBdr>
        <w:top w:val="none" w:sz="0" w:space="0" w:color="auto"/>
        <w:left w:val="none" w:sz="0" w:space="0" w:color="auto"/>
        <w:bottom w:val="none" w:sz="0" w:space="0" w:color="auto"/>
        <w:right w:val="none" w:sz="0" w:space="0" w:color="auto"/>
      </w:divBdr>
    </w:div>
    <w:div w:id="1119109234">
      <w:bodyDiv w:val="1"/>
      <w:marLeft w:val="0"/>
      <w:marRight w:val="0"/>
      <w:marTop w:val="0"/>
      <w:marBottom w:val="0"/>
      <w:divBdr>
        <w:top w:val="none" w:sz="0" w:space="0" w:color="auto"/>
        <w:left w:val="none" w:sz="0" w:space="0" w:color="auto"/>
        <w:bottom w:val="none" w:sz="0" w:space="0" w:color="auto"/>
        <w:right w:val="none" w:sz="0" w:space="0" w:color="auto"/>
      </w:divBdr>
    </w:div>
    <w:div w:id="1131677902">
      <w:bodyDiv w:val="1"/>
      <w:marLeft w:val="0"/>
      <w:marRight w:val="0"/>
      <w:marTop w:val="0"/>
      <w:marBottom w:val="0"/>
      <w:divBdr>
        <w:top w:val="none" w:sz="0" w:space="0" w:color="auto"/>
        <w:left w:val="none" w:sz="0" w:space="0" w:color="auto"/>
        <w:bottom w:val="none" w:sz="0" w:space="0" w:color="auto"/>
        <w:right w:val="none" w:sz="0" w:space="0" w:color="auto"/>
      </w:divBdr>
    </w:div>
    <w:div w:id="1223951980">
      <w:bodyDiv w:val="1"/>
      <w:marLeft w:val="0"/>
      <w:marRight w:val="0"/>
      <w:marTop w:val="0"/>
      <w:marBottom w:val="0"/>
      <w:divBdr>
        <w:top w:val="none" w:sz="0" w:space="0" w:color="auto"/>
        <w:left w:val="none" w:sz="0" w:space="0" w:color="auto"/>
        <w:bottom w:val="none" w:sz="0" w:space="0" w:color="auto"/>
        <w:right w:val="none" w:sz="0" w:space="0" w:color="auto"/>
      </w:divBdr>
    </w:div>
    <w:div w:id="1302806353">
      <w:bodyDiv w:val="1"/>
      <w:marLeft w:val="0"/>
      <w:marRight w:val="0"/>
      <w:marTop w:val="0"/>
      <w:marBottom w:val="0"/>
      <w:divBdr>
        <w:top w:val="none" w:sz="0" w:space="0" w:color="auto"/>
        <w:left w:val="none" w:sz="0" w:space="0" w:color="auto"/>
        <w:bottom w:val="none" w:sz="0" w:space="0" w:color="auto"/>
        <w:right w:val="none" w:sz="0" w:space="0" w:color="auto"/>
      </w:divBdr>
    </w:div>
    <w:div w:id="1326008818">
      <w:bodyDiv w:val="1"/>
      <w:marLeft w:val="0"/>
      <w:marRight w:val="0"/>
      <w:marTop w:val="0"/>
      <w:marBottom w:val="0"/>
      <w:divBdr>
        <w:top w:val="none" w:sz="0" w:space="0" w:color="auto"/>
        <w:left w:val="none" w:sz="0" w:space="0" w:color="auto"/>
        <w:bottom w:val="none" w:sz="0" w:space="0" w:color="auto"/>
        <w:right w:val="none" w:sz="0" w:space="0" w:color="auto"/>
      </w:divBdr>
    </w:div>
    <w:div w:id="1349216614">
      <w:bodyDiv w:val="1"/>
      <w:marLeft w:val="0"/>
      <w:marRight w:val="0"/>
      <w:marTop w:val="0"/>
      <w:marBottom w:val="0"/>
      <w:divBdr>
        <w:top w:val="none" w:sz="0" w:space="0" w:color="auto"/>
        <w:left w:val="none" w:sz="0" w:space="0" w:color="auto"/>
        <w:bottom w:val="none" w:sz="0" w:space="0" w:color="auto"/>
        <w:right w:val="none" w:sz="0" w:space="0" w:color="auto"/>
      </w:divBdr>
    </w:div>
    <w:div w:id="1405223184">
      <w:bodyDiv w:val="1"/>
      <w:marLeft w:val="0"/>
      <w:marRight w:val="0"/>
      <w:marTop w:val="0"/>
      <w:marBottom w:val="0"/>
      <w:divBdr>
        <w:top w:val="none" w:sz="0" w:space="0" w:color="auto"/>
        <w:left w:val="none" w:sz="0" w:space="0" w:color="auto"/>
        <w:bottom w:val="none" w:sz="0" w:space="0" w:color="auto"/>
        <w:right w:val="none" w:sz="0" w:space="0" w:color="auto"/>
      </w:divBdr>
    </w:div>
    <w:div w:id="1432239117">
      <w:bodyDiv w:val="1"/>
      <w:marLeft w:val="0"/>
      <w:marRight w:val="0"/>
      <w:marTop w:val="0"/>
      <w:marBottom w:val="0"/>
      <w:divBdr>
        <w:top w:val="none" w:sz="0" w:space="0" w:color="auto"/>
        <w:left w:val="none" w:sz="0" w:space="0" w:color="auto"/>
        <w:bottom w:val="none" w:sz="0" w:space="0" w:color="auto"/>
        <w:right w:val="none" w:sz="0" w:space="0" w:color="auto"/>
      </w:divBdr>
    </w:div>
    <w:div w:id="1436906668">
      <w:bodyDiv w:val="1"/>
      <w:marLeft w:val="0"/>
      <w:marRight w:val="0"/>
      <w:marTop w:val="0"/>
      <w:marBottom w:val="0"/>
      <w:divBdr>
        <w:top w:val="none" w:sz="0" w:space="0" w:color="auto"/>
        <w:left w:val="none" w:sz="0" w:space="0" w:color="auto"/>
        <w:bottom w:val="none" w:sz="0" w:space="0" w:color="auto"/>
        <w:right w:val="none" w:sz="0" w:space="0" w:color="auto"/>
      </w:divBdr>
    </w:div>
    <w:div w:id="1447115684">
      <w:bodyDiv w:val="1"/>
      <w:marLeft w:val="0"/>
      <w:marRight w:val="0"/>
      <w:marTop w:val="0"/>
      <w:marBottom w:val="0"/>
      <w:divBdr>
        <w:top w:val="none" w:sz="0" w:space="0" w:color="auto"/>
        <w:left w:val="none" w:sz="0" w:space="0" w:color="auto"/>
        <w:bottom w:val="none" w:sz="0" w:space="0" w:color="auto"/>
        <w:right w:val="none" w:sz="0" w:space="0" w:color="auto"/>
      </w:divBdr>
    </w:div>
    <w:div w:id="1468166152">
      <w:bodyDiv w:val="1"/>
      <w:marLeft w:val="0"/>
      <w:marRight w:val="0"/>
      <w:marTop w:val="0"/>
      <w:marBottom w:val="0"/>
      <w:divBdr>
        <w:top w:val="none" w:sz="0" w:space="0" w:color="auto"/>
        <w:left w:val="none" w:sz="0" w:space="0" w:color="auto"/>
        <w:bottom w:val="none" w:sz="0" w:space="0" w:color="auto"/>
        <w:right w:val="none" w:sz="0" w:space="0" w:color="auto"/>
      </w:divBdr>
    </w:div>
    <w:div w:id="1480802617">
      <w:bodyDiv w:val="1"/>
      <w:marLeft w:val="0"/>
      <w:marRight w:val="0"/>
      <w:marTop w:val="0"/>
      <w:marBottom w:val="0"/>
      <w:divBdr>
        <w:top w:val="none" w:sz="0" w:space="0" w:color="auto"/>
        <w:left w:val="none" w:sz="0" w:space="0" w:color="auto"/>
        <w:bottom w:val="none" w:sz="0" w:space="0" w:color="auto"/>
        <w:right w:val="none" w:sz="0" w:space="0" w:color="auto"/>
      </w:divBdr>
    </w:div>
    <w:div w:id="1507986584">
      <w:bodyDiv w:val="1"/>
      <w:marLeft w:val="0"/>
      <w:marRight w:val="0"/>
      <w:marTop w:val="0"/>
      <w:marBottom w:val="0"/>
      <w:divBdr>
        <w:top w:val="none" w:sz="0" w:space="0" w:color="auto"/>
        <w:left w:val="none" w:sz="0" w:space="0" w:color="auto"/>
        <w:bottom w:val="none" w:sz="0" w:space="0" w:color="auto"/>
        <w:right w:val="none" w:sz="0" w:space="0" w:color="auto"/>
      </w:divBdr>
    </w:div>
    <w:div w:id="1760297220">
      <w:bodyDiv w:val="1"/>
      <w:marLeft w:val="0"/>
      <w:marRight w:val="0"/>
      <w:marTop w:val="0"/>
      <w:marBottom w:val="0"/>
      <w:divBdr>
        <w:top w:val="none" w:sz="0" w:space="0" w:color="auto"/>
        <w:left w:val="none" w:sz="0" w:space="0" w:color="auto"/>
        <w:bottom w:val="none" w:sz="0" w:space="0" w:color="auto"/>
        <w:right w:val="none" w:sz="0" w:space="0" w:color="auto"/>
      </w:divBdr>
    </w:div>
    <w:div w:id="1773502462">
      <w:bodyDiv w:val="1"/>
      <w:marLeft w:val="0"/>
      <w:marRight w:val="0"/>
      <w:marTop w:val="0"/>
      <w:marBottom w:val="0"/>
      <w:divBdr>
        <w:top w:val="none" w:sz="0" w:space="0" w:color="auto"/>
        <w:left w:val="none" w:sz="0" w:space="0" w:color="auto"/>
        <w:bottom w:val="none" w:sz="0" w:space="0" w:color="auto"/>
        <w:right w:val="none" w:sz="0" w:space="0" w:color="auto"/>
      </w:divBdr>
    </w:div>
    <w:div w:id="1860966458">
      <w:bodyDiv w:val="1"/>
      <w:marLeft w:val="0"/>
      <w:marRight w:val="0"/>
      <w:marTop w:val="0"/>
      <w:marBottom w:val="0"/>
      <w:divBdr>
        <w:top w:val="none" w:sz="0" w:space="0" w:color="auto"/>
        <w:left w:val="none" w:sz="0" w:space="0" w:color="auto"/>
        <w:bottom w:val="none" w:sz="0" w:space="0" w:color="auto"/>
        <w:right w:val="none" w:sz="0" w:space="0" w:color="auto"/>
      </w:divBdr>
    </w:div>
    <w:div w:id="1902207160">
      <w:bodyDiv w:val="1"/>
      <w:marLeft w:val="0"/>
      <w:marRight w:val="0"/>
      <w:marTop w:val="0"/>
      <w:marBottom w:val="0"/>
      <w:divBdr>
        <w:top w:val="none" w:sz="0" w:space="0" w:color="auto"/>
        <w:left w:val="none" w:sz="0" w:space="0" w:color="auto"/>
        <w:bottom w:val="none" w:sz="0" w:space="0" w:color="auto"/>
        <w:right w:val="none" w:sz="0" w:space="0" w:color="auto"/>
      </w:divBdr>
    </w:div>
    <w:div w:id="1912765218">
      <w:bodyDiv w:val="1"/>
      <w:marLeft w:val="0"/>
      <w:marRight w:val="0"/>
      <w:marTop w:val="0"/>
      <w:marBottom w:val="0"/>
      <w:divBdr>
        <w:top w:val="none" w:sz="0" w:space="0" w:color="auto"/>
        <w:left w:val="none" w:sz="0" w:space="0" w:color="auto"/>
        <w:bottom w:val="none" w:sz="0" w:space="0" w:color="auto"/>
        <w:right w:val="none" w:sz="0" w:space="0" w:color="auto"/>
      </w:divBdr>
    </w:div>
    <w:div w:id="2058317054">
      <w:bodyDiv w:val="1"/>
      <w:marLeft w:val="0"/>
      <w:marRight w:val="0"/>
      <w:marTop w:val="0"/>
      <w:marBottom w:val="0"/>
      <w:divBdr>
        <w:top w:val="none" w:sz="0" w:space="0" w:color="auto"/>
        <w:left w:val="none" w:sz="0" w:space="0" w:color="auto"/>
        <w:bottom w:val="none" w:sz="0" w:space="0" w:color="auto"/>
        <w:right w:val="none" w:sz="0" w:space="0" w:color="auto"/>
      </w:divBdr>
    </w:div>
    <w:div w:id="2112163340">
      <w:bodyDiv w:val="1"/>
      <w:marLeft w:val="0"/>
      <w:marRight w:val="0"/>
      <w:marTop w:val="0"/>
      <w:marBottom w:val="0"/>
      <w:divBdr>
        <w:top w:val="none" w:sz="0" w:space="0" w:color="auto"/>
        <w:left w:val="none" w:sz="0" w:space="0" w:color="auto"/>
        <w:bottom w:val="none" w:sz="0" w:space="0" w:color="auto"/>
        <w:right w:val="none" w:sz="0" w:space="0" w:color="auto"/>
      </w:divBdr>
    </w:div>
    <w:div w:id="21299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B0DE-3E98-4668-A066-4FF823D7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18</Pages>
  <Words>2708</Words>
  <Characters>17752</Characters>
  <Application>Microsoft Office Word</Application>
  <DocSecurity>0</DocSecurity>
  <Lines>507</Lines>
  <Paragraphs>309</Paragraphs>
  <ScaleCrop>false</ScaleCrop>
  <HeadingPairs>
    <vt:vector size="2" baseType="variant">
      <vt:variant>
        <vt:lpstr>Title</vt:lpstr>
      </vt:variant>
      <vt:variant>
        <vt:i4>1</vt:i4>
      </vt:variant>
    </vt:vector>
  </HeadingPairs>
  <TitlesOfParts>
    <vt:vector size="1" baseType="lpstr">
      <vt:lpstr>Accreditation Report Introduction</vt:lpstr>
    </vt:vector>
  </TitlesOfParts>
  <Company>Taft College</Company>
  <LinksUpToDate>false</LinksUpToDate>
  <CharactersWithSpaces>20151</CharactersWithSpaces>
  <SharedDoc>false</SharedDoc>
  <HLinks>
    <vt:vector size="6" baseType="variant">
      <vt:variant>
        <vt:i4>3342386</vt:i4>
      </vt:variant>
      <vt:variant>
        <vt:i4>0</vt:i4>
      </vt:variant>
      <vt:variant>
        <vt:i4>0</vt:i4>
      </vt:variant>
      <vt:variant>
        <vt:i4>5</vt:i4>
      </vt:variant>
      <vt:variant>
        <vt:lpwstr>http://web.taftcollege.edu/quixplorer/index.php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Report Introduction</dc:title>
  <dc:creator>Heather del Rosario</dc:creator>
  <cp:lastModifiedBy>Brandy Young</cp:lastModifiedBy>
  <cp:revision>13</cp:revision>
  <cp:lastPrinted>2024-06-06T16:11:00Z</cp:lastPrinted>
  <dcterms:created xsi:type="dcterms:W3CDTF">2024-11-26T15:30:00Z</dcterms:created>
  <dcterms:modified xsi:type="dcterms:W3CDTF">2025-04-29T22:16:00Z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aae854d8-f151-4912-84ba-a670a88e303b</vt:lpwstr>
  </property>
</Properties>
</file>